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4A" w:rsidRPr="00A24182" w:rsidRDefault="0042714A" w:rsidP="0042714A">
      <w:pPr>
        <w:pStyle w:val="INREVNormal"/>
      </w:pPr>
      <w:r w:rsidRPr="00A24182">
        <w:t>The following tables set out an example of the way in which information could be usefully presented to investors. Whilst the information disclosed will be expected to cover many of the existing fund GAAP requirements, there may be other items required to be disclosed. The information should be disclosed both in the year end accounts and in quarterly management information provided to investors.</w:t>
      </w:r>
    </w:p>
    <w:p w:rsidR="0042714A" w:rsidRPr="00A24182" w:rsidRDefault="0042714A" w:rsidP="0042714A">
      <w:pPr>
        <w:pStyle w:val="INREVNormal"/>
      </w:pPr>
      <w:r w:rsidRPr="00A24182">
        <w:t xml:space="preserve">Consider </w:t>
      </w:r>
      <w:proofErr w:type="spellStart"/>
      <w:r w:rsidRPr="00A24182">
        <w:t>customising</w:t>
      </w:r>
      <w:proofErr w:type="spellEnd"/>
      <w:r w:rsidRPr="00A24182">
        <w:t xml:space="preserve"> each table depending on the characteristics of the fund’s financial instruments, as well as disclosing explanatory text.</w:t>
      </w:r>
    </w:p>
    <w:p w:rsidR="0042714A" w:rsidRPr="00A24182" w:rsidRDefault="0042714A" w:rsidP="0042714A">
      <w:pPr>
        <w:pStyle w:val="INREVNormal"/>
      </w:pPr>
      <w:r w:rsidRPr="00A24182">
        <w:t>Many of the tables provide information for each arrangement. Aggregation might be more appropriate in case of more than 20 arrangements.</w:t>
      </w:r>
    </w:p>
    <w:p w:rsidR="0042714A" w:rsidRPr="00A24182" w:rsidRDefault="001F4945" w:rsidP="0042714A">
      <w:pPr>
        <w:pStyle w:val="INREVHeading2"/>
      </w:pPr>
      <w:r>
        <w:t xml:space="preserve">A. </w:t>
      </w:r>
      <w:r w:rsidR="0042714A" w:rsidRPr="00A24182">
        <w:t>Loans and borrowings</w:t>
      </w:r>
      <w:bookmarkStart w:id="0" w:name="_GoBack"/>
      <w:bookmarkEnd w:id="0"/>
    </w:p>
    <w:p w:rsidR="0042714A" w:rsidRPr="0042714A" w:rsidRDefault="0042714A" w:rsidP="0042714A">
      <w:pPr>
        <w:pStyle w:val="INREVHeading3"/>
      </w:pPr>
      <w:r w:rsidRPr="0042714A">
        <w:t>A.1 Analysis by category</w:t>
      </w:r>
    </w:p>
    <w:p w:rsidR="0042714A" w:rsidRDefault="0042714A" w:rsidP="0042714A">
      <w:pPr>
        <w:pStyle w:val="INREVNormal"/>
      </w:pPr>
      <w:r w:rsidRPr="00A24182">
        <w:t xml:space="preserve">Provide an analysis of the fund’s loans and borrowings. </w:t>
      </w:r>
    </w:p>
    <w:tbl>
      <w:tblPr>
        <w:tblW w:w="10608" w:type="dxa"/>
        <w:tblInd w:w="93" w:type="dxa"/>
        <w:tblLook w:val="04A0" w:firstRow="1" w:lastRow="0" w:firstColumn="1" w:lastColumn="0" w:noHBand="0" w:noVBand="1"/>
      </w:tblPr>
      <w:tblGrid>
        <w:gridCol w:w="975"/>
        <w:gridCol w:w="975"/>
        <w:gridCol w:w="974"/>
        <w:gridCol w:w="974"/>
        <w:gridCol w:w="974"/>
        <w:gridCol w:w="974"/>
        <w:gridCol w:w="974"/>
        <w:gridCol w:w="272"/>
        <w:gridCol w:w="1300"/>
        <w:gridCol w:w="272"/>
        <w:gridCol w:w="1400"/>
        <w:gridCol w:w="272"/>
        <w:gridCol w:w="272"/>
      </w:tblGrid>
      <w:tr w:rsidR="004F57D5" w:rsidRPr="0042714A" w:rsidTr="004F57D5">
        <w:trPr>
          <w:trHeight w:val="255"/>
        </w:trPr>
        <w:tc>
          <w:tcPr>
            <w:tcW w:w="6820" w:type="dxa"/>
            <w:gridSpan w:val="7"/>
            <w:tcBorders>
              <w:top w:val="single" w:sz="4" w:space="0" w:color="A6A6A6"/>
              <w:left w:val="single" w:sz="4" w:space="0" w:color="A6A6A6"/>
              <w:bottom w:val="nil"/>
              <w:right w:val="nil"/>
            </w:tcBorders>
            <w:shd w:val="clear" w:color="000000" w:fill="F2F2F2"/>
            <w:noWrap/>
            <w:vAlign w:val="bottom"/>
            <w:hideMark/>
          </w:tcPr>
          <w:p w:rsidR="004F57D5" w:rsidRDefault="004F57D5" w:rsidP="004F57D5">
            <w:pPr>
              <w:spacing w:after="0" w:line="240" w:lineRule="auto"/>
              <w:rPr>
                <w:rFonts w:eastAsia="Times New Roman" w:cs="Arial"/>
                <w:b/>
                <w:bCs/>
                <w:color w:val="000000"/>
                <w:szCs w:val="20"/>
                <w:lang w:val="en-GB" w:eastAsia="en-GB"/>
              </w:rPr>
            </w:pPr>
          </w:p>
          <w:p w:rsidR="004F57D5" w:rsidRPr="0042714A" w:rsidRDefault="004F57D5" w:rsidP="004F57D5">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The following table provides an overview of the Fund’s interest-bearing loans and borrowings</w:t>
            </w:r>
            <w:r w:rsidRPr="0042714A">
              <w:rPr>
                <w:rFonts w:eastAsia="Times New Roman" w:cs="Arial"/>
                <w:b/>
                <w:bCs/>
                <w:color w:val="000000"/>
                <w:szCs w:val="20"/>
                <w:lang w:val="en-GB" w:eastAsia="en-GB"/>
              </w:rPr>
              <w:t>:</w:t>
            </w:r>
          </w:p>
        </w:tc>
        <w:tc>
          <w:tcPr>
            <w:tcW w:w="272" w:type="dxa"/>
            <w:tcBorders>
              <w:top w:val="single" w:sz="4" w:space="0" w:color="A6A6A6"/>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b/>
                <w:bCs/>
                <w:color w:val="000000"/>
                <w:szCs w:val="20"/>
                <w:lang w:val="en-GB" w:eastAsia="en-GB"/>
              </w:rPr>
            </w:pPr>
            <w:r w:rsidRPr="0042714A">
              <w:rPr>
                <w:rFonts w:eastAsia="Times New Roman" w:cs="Arial"/>
                <w:b/>
                <w:bCs/>
                <w:color w:val="000000"/>
                <w:szCs w:val="20"/>
                <w:lang w:val="en-GB" w:eastAsia="en-GB"/>
              </w:rPr>
              <w:t> </w:t>
            </w:r>
          </w:p>
        </w:tc>
        <w:tc>
          <w:tcPr>
            <w:tcW w:w="1300" w:type="dxa"/>
            <w:tcBorders>
              <w:top w:val="single" w:sz="4" w:space="0" w:color="A6A6A6"/>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b/>
                <w:bCs/>
                <w:color w:val="000000"/>
                <w:szCs w:val="20"/>
                <w:lang w:val="en-GB" w:eastAsia="en-GB"/>
              </w:rPr>
            </w:pPr>
            <w:r w:rsidRPr="0042714A">
              <w:rPr>
                <w:rFonts w:eastAsia="Times New Roman" w:cs="Arial"/>
                <w:b/>
                <w:bCs/>
                <w:color w:val="000000"/>
                <w:szCs w:val="20"/>
                <w:lang w:val="en-GB" w:eastAsia="en-GB"/>
              </w:rPr>
              <w:t> </w:t>
            </w:r>
          </w:p>
        </w:tc>
        <w:tc>
          <w:tcPr>
            <w:tcW w:w="272" w:type="dxa"/>
            <w:tcBorders>
              <w:top w:val="single" w:sz="4" w:space="0" w:color="A6A6A6"/>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single" w:sz="4" w:space="0" w:color="A6A6A6"/>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single" w:sz="4" w:space="0" w:color="A6A6A6"/>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single" w:sz="4" w:space="0" w:color="A6A6A6"/>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trHeight w:val="255"/>
        </w:trPr>
        <w:tc>
          <w:tcPr>
            <w:tcW w:w="975" w:type="dxa"/>
            <w:tcBorders>
              <w:top w:val="nil"/>
              <w:left w:val="single" w:sz="4" w:space="0" w:color="A6A6A6"/>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5"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1F4945" w:rsidTr="004F57D5">
        <w:trPr>
          <w:trHeight w:val="255"/>
        </w:trPr>
        <w:tc>
          <w:tcPr>
            <w:tcW w:w="975" w:type="dxa"/>
            <w:tcBorders>
              <w:top w:val="nil"/>
              <w:left w:val="single" w:sz="4" w:space="0" w:color="A6A6A6"/>
              <w:bottom w:val="nil"/>
              <w:right w:val="nil"/>
            </w:tcBorders>
            <w:shd w:val="clear" w:color="000000" w:fill="F2F2F2"/>
            <w:noWrap/>
            <w:vAlign w:val="bottom"/>
            <w:hideMark/>
          </w:tcPr>
          <w:p w:rsidR="004F57D5" w:rsidRPr="001F4945" w:rsidRDefault="004F57D5" w:rsidP="004F57D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975" w:type="dxa"/>
            <w:tcBorders>
              <w:top w:val="nil"/>
              <w:left w:val="nil"/>
              <w:bottom w:val="nil"/>
              <w:right w:val="nil"/>
            </w:tcBorders>
            <w:shd w:val="clear" w:color="000000" w:fill="F2F2F2"/>
            <w:noWrap/>
            <w:vAlign w:val="bottom"/>
            <w:hideMark/>
          </w:tcPr>
          <w:p w:rsidR="004F57D5" w:rsidRPr="001F4945" w:rsidRDefault="004F57D5" w:rsidP="004F57D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974" w:type="dxa"/>
            <w:tcBorders>
              <w:top w:val="nil"/>
              <w:left w:val="nil"/>
              <w:bottom w:val="nil"/>
              <w:right w:val="nil"/>
            </w:tcBorders>
            <w:shd w:val="clear" w:color="000000" w:fill="F2F2F2"/>
            <w:noWrap/>
            <w:vAlign w:val="bottom"/>
            <w:hideMark/>
          </w:tcPr>
          <w:p w:rsidR="004F57D5" w:rsidRPr="001F4945" w:rsidRDefault="004F57D5" w:rsidP="004F57D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974" w:type="dxa"/>
            <w:tcBorders>
              <w:top w:val="nil"/>
              <w:left w:val="nil"/>
              <w:bottom w:val="nil"/>
              <w:right w:val="nil"/>
            </w:tcBorders>
            <w:shd w:val="clear" w:color="000000" w:fill="F2F2F2"/>
            <w:noWrap/>
            <w:vAlign w:val="bottom"/>
            <w:hideMark/>
          </w:tcPr>
          <w:p w:rsidR="004F57D5" w:rsidRPr="001F4945" w:rsidRDefault="004F57D5" w:rsidP="004F57D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974" w:type="dxa"/>
            <w:tcBorders>
              <w:top w:val="nil"/>
              <w:left w:val="nil"/>
              <w:bottom w:val="nil"/>
              <w:right w:val="nil"/>
            </w:tcBorders>
            <w:shd w:val="clear" w:color="000000" w:fill="F2F2F2"/>
            <w:noWrap/>
            <w:vAlign w:val="bottom"/>
            <w:hideMark/>
          </w:tcPr>
          <w:p w:rsidR="004F57D5" w:rsidRPr="001F4945" w:rsidRDefault="004F57D5" w:rsidP="004F57D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974" w:type="dxa"/>
            <w:tcBorders>
              <w:top w:val="nil"/>
              <w:left w:val="nil"/>
              <w:bottom w:val="nil"/>
              <w:right w:val="nil"/>
            </w:tcBorders>
            <w:shd w:val="clear" w:color="000000" w:fill="F2F2F2"/>
            <w:noWrap/>
            <w:vAlign w:val="bottom"/>
            <w:hideMark/>
          </w:tcPr>
          <w:p w:rsidR="004F57D5" w:rsidRPr="001F4945" w:rsidRDefault="004F57D5" w:rsidP="0042714A">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974" w:type="dxa"/>
            <w:tcBorders>
              <w:top w:val="nil"/>
              <w:left w:val="nil"/>
              <w:bottom w:val="nil"/>
              <w:right w:val="nil"/>
            </w:tcBorders>
            <w:shd w:val="clear" w:color="000000" w:fill="F2F2F2"/>
            <w:noWrap/>
            <w:vAlign w:val="bottom"/>
            <w:hideMark/>
          </w:tcPr>
          <w:p w:rsidR="004F57D5" w:rsidRPr="001F4945" w:rsidRDefault="004F57D5" w:rsidP="0042714A">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4F57D5" w:rsidRPr="001F4945" w:rsidRDefault="004F57D5" w:rsidP="0042714A">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1300" w:type="dxa"/>
            <w:tcBorders>
              <w:top w:val="nil"/>
              <w:left w:val="nil"/>
              <w:bottom w:val="nil"/>
              <w:right w:val="nil"/>
            </w:tcBorders>
            <w:shd w:val="clear" w:color="000000" w:fill="F2F2F2"/>
            <w:noWrap/>
            <w:vAlign w:val="bottom"/>
            <w:hideMark/>
          </w:tcPr>
          <w:p w:rsidR="004F57D5" w:rsidRPr="001F4945" w:rsidRDefault="004F57D5" w:rsidP="00FE58D1">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20X1</w:t>
            </w:r>
          </w:p>
        </w:tc>
        <w:tc>
          <w:tcPr>
            <w:tcW w:w="272" w:type="dxa"/>
            <w:tcBorders>
              <w:top w:val="nil"/>
              <w:left w:val="nil"/>
              <w:bottom w:val="nil"/>
              <w:right w:val="nil"/>
            </w:tcBorders>
            <w:shd w:val="clear" w:color="000000" w:fill="F2F2F2"/>
            <w:noWrap/>
            <w:vAlign w:val="bottom"/>
            <w:hideMark/>
          </w:tcPr>
          <w:p w:rsidR="004F57D5" w:rsidRPr="001F4945" w:rsidRDefault="004F57D5" w:rsidP="00FE58D1">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1400" w:type="dxa"/>
            <w:tcBorders>
              <w:top w:val="nil"/>
              <w:left w:val="nil"/>
              <w:bottom w:val="nil"/>
              <w:right w:val="nil"/>
            </w:tcBorders>
            <w:shd w:val="clear" w:color="000000" w:fill="F2F2F2"/>
            <w:noWrap/>
            <w:vAlign w:val="bottom"/>
            <w:hideMark/>
          </w:tcPr>
          <w:p w:rsidR="004F57D5" w:rsidRPr="001F4945" w:rsidRDefault="004F57D5" w:rsidP="00FE58D1">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20X0</w:t>
            </w:r>
          </w:p>
        </w:tc>
        <w:tc>
          <w:tcPr>
            <w:tcW w:w="272" w:type="dxa"/>
            <w:tcBorders>
              <w:top w:val="nil"/>
              <w:left w:val="nil"/>
              <w:bottom w:val="nil"/>
              <w:right w:val="nil"/>
            </w:tcBorders>
            <w:shd w:val="clear" w:color="000000" w:fill="F2F2F2"/>
            <w:noWrap/>
            <w:vAlign w:val="bottom"/>
            <w:hideMark/>
          </w:tcPr>
          <w:p w:rsidR="004F57D5" w:rsidRPr="001F4945" w:rsidRDefault="004F57D5" w:rsidP="0042714A">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1F4945" w:rsidRDefault="004F57D5" w:rsidP="0042714A">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4F57D5" w:rsidRPr="0042714A" w:rsidTr="004F57D5">
        <w:trPr>
          <w:trHeight w:val="255"/>
        </w:trPr>
        <w:tc>
          <w:tcPr>
            <w:tcW w:w="4872" w:type="dxa"/>
            <w:gridSpan w:val="5"/>
            <w:tcBorders>
              <w:top w:val="nil"/>
              <w:left w:val="single" w:sz="4" w:space="0" w:color="A6A6A6"/>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Debt from credit institutions</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2.185.000 </w:t>
            </w:r>
          </w:p>
        </w:tc>
        <w:tc>
          <w:tcPr>
            <w:tcW w:w="272"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825.000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trHeight w:val="255"/>
        </w:trPr>
        <w:tc>
          <w:tcPr>
            <w:tcW w:w="1950" w:type="dxa"/>
            <w:gridSpan w:val="2"/>
            <w:tcBorders>
              <w:top w:val="nil"/>
              <w:left w:val="single" w:sz="4" w:space="0" w:color="A6A6A6"/>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Shareholder loans</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1.200.000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trHeight w:val="255"/>
        </w:trPr>
        <w:tc>
          <w:tcPr>
            <w:tcW w:w="1950" w:type="dxa"/>
            <w:gridSpan w:val="2"/>
            <w:tcBorders>
              <w:top w:val="nil"/>
              <w:left w:val="single" w:sz="4" w:space="0" w:color="A6A6A6"/>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Loans from associate</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250.000 </w:t>
            </w:r>
          </w:p>
        </w:tc>
        <w:tc>
          <w:tcPr>
            <w:tcW w:w="272"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25.000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trHeight w:val="255"/>
        </w:trPr>
        <w:tc>
          <w:tcPr>
            <w:tcW w:w="1950" w:type="dxa"/>
            <w:gridSpan w:val="2"/>
            <w:tcBorders>
              <w:top w:val="nil"/>
              <w:left w:val="single" w:sz="4" w:space="0" w:color="A6A6A6"/>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Other loans</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single" w:sz="4" w:space="0" w:color="auto"/>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15.000 </w:t>
            </w:r>
          </w:p>
        </w:tc>
        <w:tc>
          <w:tcPr>
            <w:tcW w:w="272"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single" w:sz="4" w:space="0" w:color="auto"/>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trHeight w:val="270"/>
        </w:trPr>
        <w:tc>
          <w:tcPr>
            <w:tcW w:w="975" w:type="dxa"/>
            <w:tcBorders>
              <w:top w:val="nil"/>
              <w:left w:val="single" w:sz="4" w:space="0" w:color="A6A6A6"/>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5"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double" w:sz="6" w:space="0" w:color="auto"/>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2.450.000 </w:t>
            </w:r>
          </w:p>
        </w:tc>
        <w:tc>
          <w:tcPr>
            <w:tcW w:w="272" w:type="dxa"/>
            <w:tcBorders>
              <w:top w:val="nil"/>
              <w:left w:val="nil"/>
              <w:bottom w:val="nil"/>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double" w:sz="6" w:space="0" w:color="auto"/>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2.050.000 </w:t>
            </w:r>
          </w:p>
        </w:tc>
        <w:tc>
          <w:tcPr>
            <w:tcW w:w="272" w:type="dxa"/>
            <w:tcBorders>
              <w:top w:val="nil"/>
              <w:left w:val="nil"/>
              <w:bottom w:val="nil"/>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trHeight w:val="270"/>
        </w:trPr>
        <w:tc>
          <w:tcPr>
            <w:tcW w:w="975" w:type="dxa"/>
            <w:tcBorders>
              <w:top w:val="nil"/>
              <w:left w:val="single" w:sz="4" w:space="0" w:color="A6A6A6"/>
              <w:bottom w:val="single" w:sz="4" w:space="0" w:color="A6A6A6"/>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5" w:type="dxa"/>
            <w:tcBorders>
              <w:top w:val="nil"/>
              <w:left w:val="nil"/>
              <w:bottom w:val="single" w:sz="4" w:space="0" w:color="A6A6A6"/>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single" w:sz="4" w:space="0" w:color="A6A6A6"/>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single" w:sz="4" w:space="0" w:color="A6A6A6"/>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single" w:sz="4" w:space="0" w:color="A6A6A6"/>
              <w:right w:val="nil"/>
            </w:tcBorders>
            <w:shd w:val="clear" w:color="000000" w:fill="F2F2F2"/>
            <w:noWrap/>
            <w:vAlign w:val="bottom"/>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single" w:sz="4" w:space="0" w:color="A6A6A6"/>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74" w:type="dxa"/>
            <w:tcBorders>
              <w:top w:val="nil"/>
              <w:left w:val="nil"/>
              <w:bottom w:val="single" w:sz="4" w:space="0" w:color="A6A6A6"/>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0" w:type="dxa"/>
            <w:tcBorders>
              <w:top w:val="nil"/>
              <w:left w:val="nil"/>
              <w:bottom w:val="single" w:sz="4" w:space="0" w:color="A6A6A6"/>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400" w:type="dxa"/>
            <w:tcBorders>
              <w:top w:val="nil"/>
              <w:left w:val="nil"/>
              <w:bottom w:val="single" w:sz="4" w:space="0" w:color="A6A6A6"/>
              <w:right w:val="nil"/>
            </w:tcBorders>
            <w:shd w:val="clear" w:color="000000" w:fill="F2F2F2"/>
            <w:noWrap/>
            <w:vAlign w:val="bottom"/>
            <w:hideMark/>
          </w:tcPr>
          <w:p w:rsidR="004F57D5" w:rsidRPr="0042714A" w:rsidRDefault="004F57D5" w:rsidP="00FE58D1">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dxa"/>
            <w:tcBorders>
              <w:top w:val="nil"/>
              <w:left w:val="nil"/>
              <w:bottom w:val="single" w:sz="4" w:space="0" w:color="A6A6A6"/>
              <w:right w:val="single" w:sz="4" w:space="0" w:color="A6A6A6"/>
            </w:tcBorders>
            <w:shd w:val="clear" w:color="000000" w:fill="F2F2F2"/>
            <w:noWrap/>
            <w:vAlign w:val="bottom"/>
            <w:hideMark/>
          </w:tcPr>
          <w:p w:rsidR="004F57D5" w:rsidRPr="0042714A" w:rsidRDefault="004F57D5"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Pr="00A24182" w:rsidRDefault="0042714A" w:rsidP="0042714A">
      <w:pPr>
        <w:pStyle w:val="INREVNormal"/>
      </w:pPr>
    </w:p>
    <w:p w:rsidR="0042714A" w:rsidRDefault="0042714A">
      <w:pPr>
        <w:spacing w:after="200" w:line="276" w:lineRule="auto"/>
        <w:rPr>
          <w:rFonts w:eastAsiaTheme="majorEastAsia" w:cs="Arial"/>
          <w:b/>
          <w:bCs/>
          <w:color w:val="7F7F7F" w:themeColor="text1" w:themeTint="80"/>
          <w:szCs w:val="20"/>
        </w:rPr>
      </w:pPr>
      <w:r>
        <w:br w:type="page"/>
      </w:r>
    </w:p>
    <w:p w:rsidR="0042714A" w:rsidRPr="00A24182" w:rsidRDefault="0042714A" w:rsidP="0042714A">
      <w:pPr>
        <w:pStyle w:val="INREVHeading3"/>
      </w:pPr>
      <w:r w:rsidRPr="00A24182">
        <w:lastRenderedPageBreak/>
        <w:t xml:space="preserve">A.2 Analysis of maturity for each loan </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 maturity analysis at period-end for each of the fund’s debt categories. </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[For year-end accounts purposes, the names of the lenders could be replaced by Loan 1, Loan 2, Loan 3 etc. if this information is sensitive.]</w:t>
      </w:r>
    </w:p>
    <w:tbl>
      <w:tblPr>
        <w:tblW w:w="5056" w:type="pct"/>
        <w:tblLayout w:type="fixed"/>
        <w:tblLook w:val="04A0" w:firstRow="1" w:lastRow="0" w:firstColumn="1" w:lastColumn="0" w:noHBand="0" w:noVBand="1"/>
      </w:tblPr>
      <w:tblGrid>
        <w:gridCol w:w="883"/>
        <w:gridCol w:w="362"/>
        <w:gridCol w:w="155"/>
        <w:gridCol w:w="961"/>
        <w:gridCol w:w="149"/>
        <w:gridCol w:w="269"/>
        <w:gridCol w:w="856"/>
        <w:gridCol w:w="146"/>
        <w:gridCol w:w="272"/>
        <w:gridCol w:w="18"/>
        <w:gridCol w:w="249"/>
        <w:gridCol w:w="1010"/>
        <w:gridCol w:w="18"/>
        <w:gridCol w:w="249"/>
        <w:gridCol w:w="18"/>
        <w:gridCol w:w="249"/>
        <w:gridCol w:w="1010"/>
        <w:gridCol w:w="18"/>
        <w:gridCol w:w="249"/>
        <w:gridCol w:w="18"/>
        <w:gridCol w:w="249"/>
        <w:gridCol w:w="1121"/>
        <w:gridCol w:w="18"/>
        <w:gridCol w:w="249"/>
        <w:gridCol w:w="18"/>
        <w:gridCol w:w="249"/>
        <w:gridCol w:w="1288"/>
        <w:gridCol w:w="18"/>
        <w:gridCol w:w="249"/>
        <w:gridCol w:w="18"/>
        <w:gridCol w:w="249"/>
        <w:gridCol w:w="1010"/>
        <w:gridCol w:w="18"/>
        <w:gridCol w:w="249"/>
        <w:gridCol w:w="18"/>
        <w:gridCol w:w="249"/>
        <w:gridCol w:w="1010"/>
        <w:gridCol w:w="18"/>
        <w:gridCol w:w="249"/>
        <w:gridCol w:w="18"/>
        <w:gridCol w:w="249"/>
        <w:gridCol w:w="1007"/>
      </w:tblGrid>
      <w:tr w:rsidR="004F57D5" w:rsidRPr="0042714A" w:rsidTr="006318E6">
        <w:trPr>
          <w:trHeight w:val="255"/>
        </w:trPr>
        <w:tc>
          <w:tcPr>
            <w:tcW w:w="5000" w:type="pct"/>
            <w:gridSpan w:val="42"/>
            <w:tcBorders>
              <w:top w:val="single" w:sz="4" w:space="0" w:color="A6A6A6"/>
              <w:left w:val="single" w:sz="4" w:space="0" w:color="A6A6A6"/>
              <w:bottom w:val="nil"/>
              <w:right w:val="single" w:sz="4" w:space="0" w:color="A6A6A6"/>
            </w:tcBorders>
            <w:shd w:val="clear" w:color="000000" w:fill="F2F2F2"/>
            <w:noWrap/>
            <w:hideMark/>
          </w:tcPr>
          <w:p w:rsidR="004F57D5" w:rsidRDefault="004F57D5" w:rsidP="009C70A8">
            <w:pPr>
              <w:spacing w:after="0" w:line="240" w:lineRule="auto"/>
              <w:rPr>
                <w:rFonts w:eastAsia="Times New Roman" w:cs="Arial"/>
                <w:b/>
                <w:bCs/>
                <w:color w:val="000000"/>
                <w:szCs w:val="20"/>
                <w:lang w:val="en-GB" w:eastAsia="en-GB"/>
              </w:rPr>
            </w:pPr>
          </w:p>
          <w:p w:rsidR="004F57D5" w:rsidRPr="0042714A" w:rsidRDefault="004F57D5" w:rsidP="009C70A8">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The following table provides an overview of the Fund’s [debt from credit institutions]</w:t>
            </w:r>
            <w:r w:rsidRPr="0042714A">
              <w:rPr>
                <w:rFonts w:eastAsia="Times New Roman" w:cs="Arial"/>
                <w:b/>
                <w:bCs/>
                <w:color w:val="000000"/>
                <w:szCs w:val="20"/>
                <w:lang w:val="en-GB" w:eastAsia="en-GB"/>
              </w:rPr>
              <w:t>:</w:t>
            </w:r>
          </w:p>
          <w:p w:rsidR="004F57D5" w:rsidRPr="0042714A" w:rsidRDefault="004F57D5"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295" w:type="pct"/>
            <w:tcBorders>
              <w:top w:val="nil"/>
              <w:left w:val="single" w:sz="4" w:space="0" w:color="A6A6A6"/>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73"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0" w:type="pct"/>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7" w:type="pct"/>
            <w:tcBorders>
              <w:top w:val="nil"/>
              <w:left w:val="nil"/>
              <w:bottom w:val="nil"/>
              <w:right w:val="single" w:sz="4" w:space="0" w:color="A6A6A6"/>
            </w:tcBorders>
            <w:shd w:val="clear" w:color="000000" w:fill="F2F2F2"/>
            <w:noWrap/>
            <w:hideMark/>
          </w:tcPr>
          <w:p w:rsidR="0042714A" w:rsidRPr="0042714A" w:rsidRDefault="0042714A"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1F4945" w:rsidTr="006318E6">
        <w:trPr>
          <w:trHeight w:val="255"/>
        </w:trPr>
        <w:tc>
          <w:tcPr>
            <w:tcW w:w="416" w:type="pct"/>
            <w:gridSpan w:val="2"/>
            <w:tcBorders>
              <w:top w:val="nil"/>
              <w:left w:val="single" w:sz="4" w:space="0" w:color="A6A6A6"/>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Name lender</w:t>
            </w:r>
          </w:p>
        </w:tc>
        <w:tc>
          <w:tcPr>
            <w:tcW w:w="373"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ind w:left="27"/>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Currency</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ind w:left="188"/>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Principal</w:t>
            </w:r>
          </w:p>
        </w:tc>
        <w:tc>
          <w:tcPr>
            <w:tcW w:w="14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Principal </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Repayments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63"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Repayments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519"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Repayments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Repayments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Repayments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0" w:type="pct"/>
            <w:gridSpan w:val="2"/>
            <w:tcBorders>
              <w:top w:val="nil"/>
              <w:left w:val="nil"/>
              <w:bottom w:val="nil"/>
              <w:right w:val="single" w:sz="4" w:space="0" w:color="A6A6A6"/>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Repayments</w:t>
            </w:r>
          </w:p>
        </w:tc>
      </w:tr>
      <w:tr w:rsidR="006318E6" w:rsidRPr="001F4945" w:rsidTr="006318E6">
        <w:trPr>
          <w:trHeight w:val="255"/>
        </w:trPr>
        <w:tc>
          <w:tcPr>
            <w:tcW w:w="295" w:type="pct"/>
            <w:tcBorders>
              <w:top w:val="nil"/>
              <w:left w:val="single" w:sz="4" w:space="0" w:color="A6A6A6"/>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173" w:type="pct"/>
            <w:gridSpan w:val="2"/>
            <w:tcBorders>
              <w:top w:val="nil"/>
              <w:left w:val="nil"/>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71" w:type="pct"/>
            <w:gridSpan w:val="2"/>
            <w:tcBorders>
              <w:top w:val="nil"/>
              <w:left w:val="nil"/>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5"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20X1</w:t>
            </w:r>
          </w:p>
        </w:tc>
        <w:tc>
          <w:tcPr>
            <w:tcW w:w="91" w:type="pct"/>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20X1</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&lt; 1 year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63"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1-2 years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519"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2-3 years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3-4 years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4-5 years</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single" w:sz="4" w:space="0" w:color="A6A6A6"/>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&gt; 5 years</w:t>
            </w:r>
          </w:p>
        </w:tc>
      </w:tr>
      <w:tr w:rsidR="006318E6" w:rsidRPr="001F4945" w:rsidTr="006318E6">
        <w:trPr>
          <w:trHeight w:val="255"/>
        </w:trPr>
        <w:tc>
          <w:tcPr>
            <w:tcW w:w="295" w:type="pct"/>
            <w:tcBorders>
              <w:top w:val="nil"/>
              <w:left w:val="single" w:sz="4" w:space="0" w:color="A6A6A6"/>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173" w:type="pct"/>
            <w:gridSpan w:val="2"/>
            <w:tcBorders>
              <w:top w:val="nil"/>
              <w:left w:val="nil"/>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71" w:type="pct"/>
            <w:gridSpan w:val="2"/>
            <w:tcBorders>
              <w:top w:val="nil"/>
              <w:left w:val="nil"/>
              <w:bottom w:val="nil"/>
              <w:right w:val="nil"/>
            </w:tcBorders>
            <w:shd w:val="clear" w:color="000000" w:fill="F2F2F2"/>
            <w:noWrap/>
            <w:hideMark/>
          </w:tcPr>
          <w:p w:rsidR="006A3AB9" w:rsidRPr="001F4945" w:rsidRDefault="006A3AB9" w:rsidP="009C70A8">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5"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91" w:type="pct"/>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63"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519"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26" w:type="pct"/>
            <w:gridSpan w:val="3"/>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9" w:type="pct"/>
            <w:gridSpan w:val="2"/>
            <w:tcBorders>
              <w:top w:val="nil"/>
              <w:left w:val="nil"/>
              <w:bottom w:val="nil"/>
              <w:right w:val="nil"/>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26" w:type="pct"/>
            <w:gridSpan w:val="3"/>
            <w:tcBorders>
              <w:top w:val="nil"/>
              <w:left w:val="nil"/>
              <w:bottom w:val="nil"/>
              <w:right w:val="single" w:sz="4" w:space="0" w:color="A6A6A6"/>
            </w:tcBorders>
            <w:shd w:val="clear" w:color="000000" w:fill="F2F2F2"/>
            <w:noWrap/>
            <w:hideMark/>
          </w:tcPr>
          <w:p w:rsidR="006A3AB9" w:rsidRPr="001F4945" w:rsidRDefault="006A3AB9" w:rsidP="006A3AB9">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r>
      <w:tr w:rsidR="006318E6" w:rsidRPr="0042714A" w:rsidTr="006318E6">
        <w:trPr>
          <w:trHeight w:val="255"/>
        </w:trPr>
        <w:tc>
          <w:tcPr>
            <w:tcW w:w="295" w:type="pct"/>
            <w:tcBorders>
              <w:top w:val="nil"/>
              <w:left w:val="single" w:sz="4" w:space="0" w:color="A6A6A6"/>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173" w:type="pct"/>
            <w:gridSpan w:val="2"/>
            <w:tcBorders>
              <w:top w:val="nil"/>
              <w:left w:val="nil"/>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425"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91" w:type="pct"/>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45.000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Pr>
                <w:rFonts w:eastAsia="Times New Roman" w:cs="Arial"/>
                <w:color w:val="000000"/>
                <w:szCs w:val="20"/>
                <w:lang w:val="en-GB" w:eastAsia="en-GB"/>
              </w:rPr>
              <w:t>-</w:t>
            </w:r>
            <w:r w:rsidRPr="0042714A">
              <w:rPr>
                <w:rFonts w:eastAsia="Times New Roman" w:cs="Arial"/>
                <w:color w:val="000000"/>
                <w:szCs w:val="20"/>
                <w:lang w:val="en-GB" w:eastAsia="en-GB"/>
              </w:rPr>
              <w:t xml:space="preserve">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single" w:sz="4" w:space="0" w:color="A6A6A6"/>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r>
      <w:tr w:rsidR="006318E6" w:rsidRPr="0042714A" w:rsidTr="006318E6">
        <w:trPr>
          <w:trHeight w:val="255"/>
        </w:trPr>
        <w:tc>
          <w:tcPr>
            <w:tcW w:w="295" w:type="pct"/>
            <w:tcBorders>
              <w:top w:val="nil"/>
              <w:left w:val="single" w:sz="4" w:space="0" w:color="A6A6A6"/>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173" w:type="pct"/>
            <w:gridSpan w:val="2"/>
            <w:tcBorders>
              <w:top w:val="nil"/>
              <w:left w:val="nil"/>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SEK</w:t>
            </w:r>
          </w:p>
        </w:tc>
        <w:tc>
          <w:tcPr>
            <w:tcW w:w="425"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900.000 </w:t>
            </w:r>
          </w:p>
        </w:tc>
        <w:tc>
          <w:tcPr>
            <w:tcW w:w="91" w:type="pct"/>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85.000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5.000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5.000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75.000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single" w:sz="4" w:space="0" w:color="A6A6A6"/>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   </w:t>
            </w:r>
          </w:p>
        </w:tc>
      </w:tr>
      <w:tr w:rsidR="006318E6" w:rsidRPr="0042714A" w:rsidTr="006318E6">
        <w:trPr>
          <w:trHeight w:val="255"/>
        </w:trPr>
        <w:tc>
          <w:tcPr>
            <w:tcW w:w="295" w:type="pct"/>
            <w:tcBorders>
              <w:top w:val="nil"/>
              <w:left w:val="single" w:sz="4" w:space="0" w:color="A6A6A6"/>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173" w:type="pct"/>
            <w:gridSpan w:val="2"/>
            <w:tcBorders>
              <w:top w:val="nil"/>
              <w:left w:val="nil"/>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vAlign w:val="center"/>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5"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single" w:sz="4" w:space="0" w:color="A6A6A6"/>
            </w:tcBorders>
            <w:shd w:val="clear" w:color="000000" w:fill="F2F2F2"/>
            <w:noWrap/>
            <w:vAlign w:val="center"/>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295" w:type="pct"/>
            <w:tcBorders>
              <w:top w:val="nil"/>
              <w:left w:val="single" w:sz="4" w:space="0" w:color="A6A6A6"/>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173"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5"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nil"/>
              <w:right w:val="single" w:sz="4" w:space="0" w:color="A6A6A6"/>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295" w:type="pct"/>
            <w:tcBorders>
              <w:top w:val="nil"/>
              <w:left w:val="single" w:sz="4" w:space="0" w:color="A6A6A6"/>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73"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5"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uto"/>
              <w:right w:val="nil"/>
            </w:tcBorders>
            <w:shd w:val="clear" w:color="000000" w:fill="F2F2F2"/>
            <w:noWrap/>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uto"/>
              <w:right w:val="nil"/>
            </w:tcBorders>
            <w:shd w:val="clear" w:color="000000" w:fill="F2F2F2"/>
            <w:noWrap/>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uto"/>
              <w:right w:val="nil"/>
            </w:tcBorders>
            <w:shd w:val="clear" w:color="000000" w:fill="F2F2F2"/>
            <w:noWrap/>
            <w:hideMark/>
          </w:tcPr>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uto"/>
              <w:right w:val="single" w:sz="4" w:space="0" w:color="A6A6A6"/>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70"/>
        </w:trPr>
        <w:tc>
          <w:tcPr>
            <w:tcW w:w="295" w:type="pct"/>
            <w:tcBorders>
              <w:top w:val="nil"/>
              <w:left w:val="single" w:sz="4" w:space="0" w:color="A6A6A6"/>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73"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5" w:type="pct"/>
            <w:gridSpan w:val="3"/>
            <w:tcBorders>
              <w:top w:val="nil"/>
              <w:left w:val="nil"/>
              <w:bottom w:val="nil"/>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double" w:sz="6" w:space="0" w:color="auto"/>
              <w:right w:val="nil"/>
            </w:tcBorders>
            <w:shd w:val="clear" w:color="000000" w:fill="F2F2F2"/>
            <w:noWrap/>
            <w:hideMark/>
          </w:tcPr>
          <w:p w:rsidR="006A3AB9" w:rsidRDefault="006A3AB9" w:rsidP="009C70A8">
            <w:pPr>
              <w:spacing w:after="0" w:line="240" w:lineRule="auto"/>
              <w:rPr>
                <w:rFonts w:eastAsia="Times New Roman" w:cs="Arial"/>
                <w:color w:val="000000"/>
                <w:szCs w:val="20"/>
                <w:lang w:val="en-GB" w:eastAsia="en-GB"/>
              </w:rPr>
            </w:pPr>
          </w:p>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130.000 </w:t>
            </w:r>
          </w:p>
        </w:tc>
        <w:tc>
          <w:tcPr>
            <w:tcW w:w="89" w:type="pct"/>
            <w:gridSpan w:val="2"/>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double" w:sz="6" w:space="0" w:color="auto"/>
              <w:right w:val="nil"/>
            </w:tcBorders>
            <w:shd w:val="clear" w:color="000000" w:fill="F2F2F2"/>
            <w:noWrap/>
            <w:hideMark/>
          </w:tcPr>
          <w:p w:rsidR="006A3AB9" w:rsidRDefault="006A3AB9" w:rsidP="006A3AB9">
            <w:pPr>
              <w:spacing w:after="0" w:line="240" w:lineRule="auto"/>
              <w:rPr>
                <w:rFonts w:eastAsia="Times New Roman" w:cs="Arial"/>
                <w:color w:val="000000"/>
                <w:szCs w:val="20"/>
                <w:lang w:val="en-GB" w:eastAsia="en-GB"/>
              </w:rPr>
            </w:pPr>
          </w:p>
          <w:p w:rsidR="006A3AB9" w:rsidRPr="0042714A" w:rsidRDefault="006A3AB9" w:rsidP="006A3AB9">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5.000 </w:t>
            </w:r>
          </w:p>
        </w:tc>
        <w:tc>
          <w:tcPr>
            <w:tcW w:w="89" w:type="pct"/>
            <w:gridSpan w:val="2"/>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double" w:sz="6" w:space="0" w:color="auto"/>
              <w:right w:val="nil"/>
            </w:tcBorders>
            <w:shd w:val="clear" w:color="000000" w:fill="F2F2F2"/>
            <w:noWrap/>
            <w:hideMark/>
          </w:tcPr>
          <w:p w:rsidR="006A3AB9" w:rsidRDefault="006A3AB9" w:rsidP="009C70A8">
            <w:pPr>
              <w:spacing w:after="0" w:line="240" w:lineRule="auto"/>
              <w:rPr>
                <w:rFonts w:eastAsia="Times New Roman" w:cs="Arial"/>
                <w:color w:val="000000"/>
                <w:szCs w:val="20"/>
                <w:lang w:val="en-GB" w:eastAsia="en-GB"/>
              </w:rPr>
            </w:pPr>
          </w:p>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5.000 </w:t>
            </w:r>
          </w:p>
        </w:tc>
        <w:tc>
          <w:tcPr>
            <w:tcW w:w="89" w:type="pct"/>
            <w:gridSpan w:val="2"/>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double" w:sz="6" w:space="0" w:color="auto"/>
              <w:right w:val="nil"/>
            </w:tcBorders>
            <w:shd w:val="clear" w:color="000000" w:fill="F2F2F2"/>
            <w:noWrap/>
            <w:hideMark/>
          </w:tcPr>
          <w:p w:rsidR="006A3AB9" w:rsidRDefault="006A3AB9" w:rsidP="009C70A8">
            <w:pPr>
              <w:spacing w:after="0" w:line="240" w:lineRule="auto"/>
              <w:rPr>
                <w:rFonts w:eastAsia="Times New Roman" w:cs="Arial"/>
                <w:color w:val="000000"/>
                <w:szCs w:val="20"/>
                <w:lang w:val="en-GB" w:eastAsia="en-GB"/>
              </w:rPr>
            </w:pPr>
          </w:p>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89" w:type="pct"/>
            <w:gridSpan w:val="2"/>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double" w:sz="6" w:space="0" w:color="auto"/>
              <w:right w:val="nil"/>
            </w:tcBorders>
            <w:shd w:val="clear" w:color="000000" w:fill="F2F2F2"/>
            <w:noWrap/>
            <w:hideMark/>
          </w:tcPr>
          <w:p w:rsidR="006A3AB9" w:rsidRDefault="006A3AB9" w:rsidP="009C70A8">
            <w:pPr>
              <w:spacing w:after="0" w:line="240" w:lineRule="auto"/>
              <w:rPr>
                <w:rFonts w:eastAsia="Times New Roman" w:cs="Arial"/>
                <w:color w:val="000000"/>
                <w:szCs w:val="20"/>
                <w:lang w:val="en-GB" w:eastAsia="en-GB"/>
              </w:rPr>
            </w:pPr>
          </w:p>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89" w:type="pct"/>
            <w:gridSpan w:val="2"/>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double" w:sz="6" w:space="0" w:color="auto"/>
              <w:right w:val="nil"/>
            </w:tcBorders>
            <w:shd w:val="clear" w:color="000000" w:fill="F2F2F2"/>
            <w:noWrap/>
            <w:hideMark/>
          </w:tcPr>
          <w:p w:rsidR="006A3AB9" w:rsidRDefault="006A3AB9" w:rsidP="009C70A8">
            <w:pPr>
              <w:spacing w:after="0" w:line="240" w:lineRule="auto"/>
              <w:rPr>
                <w:rFonts w:eastAsia="Times New Roman" w:cs="Arial"/>
                <w:color w:val="000000"/>
                <w:szCs w:val="20"/>
                <w:lang w:val="en-GB" w:eastAsia="en-GB"/>
              </w:rPr>
            </w:pPr>
          </w:p>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75.000 </w:t>
            </w:r>
          </w:p>
        </w:tc>
        <w:tc>
          <w:tcPr>
            <w:tcW w:w="89" w:type="pct"/>
            <w:gridSpan w:val="2"/>
            <w:tcBorders>
              <w:top w:val="nil"/>
              <w:left w:val="nil"/>
              <w:bottom w:val="double" w:sz="6" w:space="0" w:color="auto"/>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double" w:sz="6" w:space="0" w:color="auto"/>
              <w:right w:val="single" w:sz="4" w:space="0" w:color="A6A6A6"/>
            </w:tcBorders>
            <w:shd w:val="clear" w:color="000000" w:fill="F2F2F2"/>
            <w:noWrap/>
            <w:hideMark/>
          </w:tcPr>
          <w:p w:rsidR="006A3AB9"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r>
      <w:tr w:rsidR="006318E6" w:rsidRPr="0042714A" w:rsidTr="006318E6">
        <w:trPr>
          <w:trHeight w:val="270"/>
        </w:trPr>
        <w:tc>
          <w:tcPr>
            <w:tcW w:w="295" w:type="pct"/>
            <w:tcBorders>
              <w:top w:val="nil"/>
              <w:left w:val="single" w:sz="4" w:space="0" w:color="A6A6A6"/>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73"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1"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5"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63"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9"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26" w:type="pct"/>
            <w:gridSpan w:val="3"/>
            <w:tcBorders>
              <w:top w:val="nil"/>
              <w:left w:val="nil"/>
              <w:bottom w:val="single" w:sz="4" w:space="0" w:color="A6A6A6"/>
              <w:right w:val="single" w:sz="4" w:space="0" w:color="A6A6A6"/>
            </w:tcBorders>
            <w:shd w:val="clear" w:color="000000" w:fill="F2F2F2"/>
            <w:noWrap/>
            <w:hideMark/>
          </w:tcPr>
          <w:p w:rsidR="006A3AB9" w:rsidRPr="0042714A" w:rsidRDefault="006A3AB9"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Pr="00A24182" w:rsidRDefault="0042714A" w:rsidP="006A3AB9">
      <w:pPr>
        <w:spacing w:after="200" w:line="276" w:lineRule="auto"/>
        <w:rPr>
          <w:rFonts w:cs="Arial"/>
          <w:szCs w:val="20"/>
        </w:rPr>
      </w:pPr>
      <w:r>
        <w:rPr>
          <w:rFonts w:cs="Arial"/>
          <w:szCs w:val="20"/>
        </w:rPr>
        <w:br w:type="page"/>
      </w:r>
      <w:r w:rsidRPr="00A24182">
        <w:rPr>
          <w:rFonts w:cs="Arial"/>
          <w:szCs w:val="20"/>
        </w:rPr>
        <w:t>Provide comparatives figures:</w:t>
      </w:r>
    </w:p>
    <w:tbl>
      <w:tblPr>
        <w:tblW w:w="5012" w:type="pct"/>
        <w:tblLayout w:type="fixed"/>
        <w:tblLook w:val="04A0" w:firstRow="1" w:lastRow="0" w:firstColumn="1" w:lastColumn="0" w:noHBand="0" w:noVBand="1"/>
      </w:tblPr>
      <w:tblGrid>
        <w:gridCol w:w="819"/>
        <w:gridCol w:w="992"/>
        <w:gridCol w:w="986"/>
        <w:gridCol w:w="270"/>
        <w:gridCol w:w="1227"/>
        <w:gridCol w:w="270"/>
        <w:gridCol w:w="1224"/>
        <w:gridCol w:w="270"/>
        <w:gridCol w:w="1099"/>
        <w:gridCol w:w="359"/>
        <w:gridCol w:w="740"/>
        <w:gridCol w:w="719"/>
        <w:gridCol w:w="380"/>
        <w:gridCol w:w="1078"/>
        <w:gridCol w:w="21"/>
        <w:gridCol w:w="1099"/>
        <w:gridCol w:w="339"/>
        <w:gridCol w:w="760"/>
        <w:gridCol w:w="698"/>
        <w:gridCol w:w="401"/>
        <w:gridCol w:w="1060"/>
        <w:gridCol w:w="39"/>
      </w:tblGrid>
      <w:tr w:rsidR="004F57D5" w:rsidRPr="0042714A" w:rsidTr="004F57D5">
        <w:trPr>
          <w:gridAfter w:val="1"/>
          <w:wAfter w:w="12" w:type="pct"/>
          <w:trHeight w:val="255"/>
        </w:trPr>
        <w:tc>
          <w:tcPr>
            <w:tcW w:w="276" w:type="pct"/>
            <w:tcBorders>
              <w:top w:val="single" w:sz="4" w:space="0" w:color="A6A6A6"/>
              <w:left w:val="single" w:sz="4" w:space="0" w:color="A6A6A6"/>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334"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Currency</w:t>
            </w:r>
          </w:p>
        </w:tc>
        <w:tc>
          <w:tcPr>
            <w:tcW w:w="332"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Currency</w:t>
            </w:r>
          </w:p>
        </w:tc>
        <w:tc>
          <w:tcPr>
            <w:tcW w:w="91"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13"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Principal</w:t>
            </w:r>
          </w:p>
        </w:tc>
        <w:tc>
          <w:tcPr>
            <w:tcW w:w="91"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12"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xml:space="preserve">Principal </w:t>
            </w:r>
          </w:p>
        </w:tc>
        <w:tc>
          <w:tcPr>
            <w:tcW w:w="91" w:type="pct"/>
            <w:tcBorders>
              <w:top w:val="single" w:sz="4" w:space="0" w:color="A6A6A6"/>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91" w:type="pct"/>
            <w:gridSpan w:val="2"/>
            <w:tcBorders>
              <w:top w:val="single" w:sz="4" w:space="0" w:color="A6A6A6"/>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Repayments</w:t>
            </w:r>
          </w:p>
        </w:tc>
        <w:tc>
          <w:tcPr>
            <w:tcW w:w="491" w:type="pct"/>
            <w:gridSpan w:val="2"/>
            <w:tcBorders>
              <w:top w:val="single" w:sz="4" w:space="0" w:color="A6A6A6"/>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Repayments</w:t>
            </w:r>
          </w:p>
        </w:tc>
        <w:tc>
          <w:tcPr>
            <w:tcW w:w="491" w:type="pct"/>
            <w:gridSpan w:val="2"/>
            <w:tcBorders>
              <w:top w:val="single" w:sz="4" w:space="0" w:color="A6A6A6"/>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Repayments</w:t>
            </w:r>
          </w:p>
        </w:tc>
        <w:tc>
          <w:tcPr>
            <w:tcW w:w="491" w:type="pct"/>
            <w:gridSpan w:val="3"/>
            <w:tcBorders>
              <w:top w:val="single" w:sz="4" w:space="0" w:color="A6A6A6"/>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Repayments</w:t>
            </w:r>
          </w:p>
        </w:tc>
        <w:tc>
          <w:tcPr>
            <w:tcW w:w="491" w:type="pct"/>
            <w:gridSpan w:val="2"/>
            <w:tcBorders>
              <w:top w:val="single" w:sz="4" w:space="0" w:color="A6A6A6"/>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Repayments</w:t>
            </w:r>
          </w:p>
        </w:tc>
        <w:tc>
          <w:tcPr>
            <w:tcW w:w="492" w:type="pct"/>
            <w:gridSpan w:val="2"/>
            <w:tcBorders>
              <w:top w:val="single" w:sz="4" w:space="0" w:color="A6A6A6"/>
              <w:left w:val="nil"/>
              <w:bottom w:val="nil"/>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Repayments</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31 Dec. 20X0</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1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31 Dec 20X0</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&lt; 1 year</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1-2 years</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2-3 years</w:t>
            </w:r>
          </w:p>
        </w:tc>
        <w:tc>
          <w:tcPr>
            <w:tcW w:w="491" w:type="pct"/>
            <w:gridSpan w:val="3"/>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3-4 years</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4-5 years</w:t>
            </w:r>
          </w:p>
        </w:tc>
        <w:tc>
          <w:tcPr>
            <w:tcW w:w="492" w:type="pct"/>
            <w:gridSpan w:val="2"/>
            <w:tcBorders>
              <w:top w:val="nil"/>
              <w:left w:val="nil"/>
              <w:bottom w:val="nil"/>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&gt; 5 years</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
                <w:bCs/>
                <w:color w:val="000000"/>
                <w:sz w:val="16"/>
                <w:szCs w:val="16"/>
                <w:lang w:val="en-GB" w:eastAsia="en-GB"/>
              </w:rPr>
            </w:pPr>
            <w:r w:rsidRPr="0042714A">
              <w:rPr>
                <w:rFonts w:eastAsia="Times New Roman" w:cs="Arial"/>
                <w:b/>
                <w:bCs/>
                <w:color w:val="000000"/>
                <w:sz w:val="16"/>
                <w:szCs w:val="16"/>
                <w:lang w:val="en-GB" w:eastAsia="en-GB"/>
              </w:rPr>
              <w:t> </w:t>
            </w:r>
          </w:p>
        </w:tc>
        <w:tc>
          <w:tcPr>
            <w:tcW w:w="41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c>
          <w:tcPr>
            <w:tcW w:w="491" w:type="pct"/>
            <w:gridSpan w:val="3"/>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c>
          <w:tcPr>
            <w:tcW w:w="492" w:type="pct"/>
            <w:gridSpan w:val="2"/>
            <w:tcBorders>
              <w:top w:val="nil"/>
              <w:left w:val="nil"/>
              <w:bottom w:val="nil"/>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bCs/>
                <w:color w:val="000000"/>
                <w:sz w:val="16"/>
                <w:szCs w:val="16"/>
                <w:lang w:val="en-GB" w:eastAsia="en-GB"/>
              </w:rPr>
            </w:pPr>
            <w:r w:rsidRPr="0042714A">
              <w:rPr>
                <w:rFonts w:eastAsia="Times New Roman" w:cs="Arial"/>
                <w:bCs/>
                <w:color w:val="000000"/>
                <w:sz w:val="16"/>
                <w:szCs w:val="16"/>
                <w:lang w:val="en-GB" w:eastAsia="en-GB"/>
              </w:rPr>
              <w:t>EUR</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9C70A8" w:rsidP="004F57D5">
            <w:pPr>
              <w:spacing w:after="0" w:line="240" w:lineRule="auto"/>
              <w:rPr>
                <w:rFonts w:eastAsia="Times New Roman" w:cs="Arial"/>
                <w:color w:val="000000"/>
                <w:szCs w:val="20"/>
                <w:lang w:val="en-GB" w:eastAsia="en-GB"/>
              </w:rPr>
            </w:pPr>
            <w:r>
              <w:rPr>
                <w:rFonts w:eastAsia="Times New Roman" w:cs="Arial"/>
                <w:color w:val="000000"/>
                <w:szCs w:val="20"/>
                <w:lang w:val="en-GB" w:eastAsia="en-GB"/>
              </w:rPr>
              <w:t>-</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3"/>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492" w:type="pct"/>
            <w:gridSpan w:val="2"/>
            <w:tcBorders>
              <w:top w:val="nil"/>
              <w:left w:val="nil"/>
              <w:bottom w:val="nil"/>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150.000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150.000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150.000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3"/>
            <w:tcBorders>
              <w:top w:val="nil"/>
              <w:left w:val="nil"/>
              <w:bottom w:val="nil"/>
              <w:right w:val="nil"/>
            </w:tcBorders>
            <w:shd w:val="clear" w:color="000000" w:fill="F2F2F2"/>
            <w:noWrap/>
            <w:hideMark/>
          </w:tcPr>
          <w:p w:rsidR="004F57D5" w:rsidRPr="0042714A" w:rsidRDefault="004F57D5"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2" w:type="pct"/>
            <w:gridSpan w:val="2"/>
            <w:tcBorders>
              <w:top w:val="nil"/>
              <w:left w:val="nil"/>
              <w:bottom w:val="nil"/>
              <w:right w:val="single" w:sz="4" w:space="0" w:color="A6A6A6"/>
            </w:tcBorders>
            <w:shd w:val="clear" w:color="000000" w:fill="F2F2F2"/>
            <w:noWrap/>
            <w:hideMark/>
          </w:tcPr>
          <w:p w:rsidR="004F57D5" w:rsidRPr="0042714A" w:rsidRDefault="004F57D5" w:rsidP="009C70A8">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3"/>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2" w:type="pct"/>
            <w:gridSpan w:val="2"/>
            <w:tcBorders>
              <w:top w:val="nil"/>
              <w:left w:val="nil"/>
              <w:bottom w:val="nil"/>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3"/>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nil"/>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2" w:type="pct"/>
            <w:gridSpan w:val="2"/>
            <w:tcBorders>
              <w:top w:val="nil"/>
              <w:left w:val="nil"/>
              <w:bottom w:val="nil"/>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gridAfter w:val="1"/>
          <w:wAfter w:w="12" w:type="pct"/>
          <w:trHeight w:val="255"/>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uto"/>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single" w:sz="4" w:space="0" w:color="auto"/>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uto"/>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single" w:sz="4" w:space="0" w:color="auto"/>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single" w:sz="4" w:space="0" w:color="auto"/>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single" w:sz="4" w:space="0" w:color="auto"/>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3"/>
            <w:tcBorders>
              <w:top w:val="nil"/>
              <w:left w:val="nil"/>
              <w:bottom w:val="single" w:sz="4" w:space="0" w:color="auto"/>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single" w:sz="4" w:space="0" w:color="auto"/>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2" w:type="pct"/>
            <w:gridSpan w:val="2"/>
            <w:tcBorders>
              <w:top w:val="nil"/>
              <w:left w:val="nil"/>
              <w:bottom w:val="single" w:sz="4" w:space="0" w:color="auto"/>
              <w:right w:val="single" w:sz="4" w:space="0" w:color="A6A6A6"/>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4F57D5" w:rsidRPr="0042714A" w:rsidTr="004F57D5">
        <w:trPr>
          <w:gridAfter w:val="1"/>
          <w:wAfter w:w="12" w:type="pct"/>
          <w:trHeight w:val="270"/>
        </w:trPr>
        <w:tc>
          <w:tcPr>
            <w:tcW w:w="276" w:type="pct"/>
            <w:tcBorders>
              <w:top w:val="nil"/>
              <w:left w:val="single" w:sz="4" w:space="0" w:color="A6A6A6"/>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4"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nil"/>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double" w:sz="6" w:space="0" w:color="auto"/>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double" w:sz="6" w:space="0" w:color="auto"/>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195.000 </w:t>
            </w:r>
          </w:p>
        </w:tc>
        <w:tc>
          <w:tcPr>
            <w:tcW w:w="91" w:type="pct"/>
            <w:tcBorders>
              <w:top w:val="nil"/>
              <w:left w:val="nil"/>
              <w:bottom w:val="double" w:sz="6" w:space="0" w:color="auto"/>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1" w:type="pct"/>
            <w:gridSpan w:val="2"/>
            <w:tcBorders>
              <w:top w:val="nil"/>
              <w:left w:val="nil"/>
              <w:bottom w:val="double" w:sz="6" w:space="0" w:color="auto"/>
              <w:right w:val="nil"/>
            </w:tcBorders>
            <w:shd w:val="clear" w:color="000000" w:fill="F2F2F2"/>
            <w:noWrap/>
            <w:hideMark/>
          </w:tcPr>
          <w:p w:rsidR="006A3AB9"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150.000 </w:t>
            </w:r>
          </w:p>
        </w:tc>
        <w:tc>
          <w:tcPr>
            <w:tcW w:w="491" w:type="pct"/>
            <w:gridSpan w:val="2"/>
            <w:tcBorders>
              <w:top w:val="nil"/>
              <w:left w:val="nil"/>
              <w:bottom w:val="double" w:sz="6" w:space="0" w:color="auto"/>
              <w:right w:val="nil"/>
            </w:tcBorders>
            <w:shd w:val="clear" w:color="000000" w:fill="F2F2F2"/>
            <w:noWrap/>
            <w:hideMark/>
          </w:tcPr>
          <w:p w:rsidR="006A3AB9" w:rsidRDefault="006A3AB9" w:rsidP="004F57D5">
            <w:pPr>
              <w:spacing w:after="0" w:line="240" w:lineRule="auto"/>
              <w:rPr>
                <w:rFonts w:eastAsia="Times New Roman" w:cs="Arial"/>
                <w:color w:val="000000"/>
                <w:szCs w:val="20"/>
                <w:lang w:val="en-GB" w:eastAsia="en-GB"/>
              </w:rPr>
            </w:pPr>
          </w:p>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2"/>
            <w:tcBorders>
              <w:top w:val="nil"/>
              <w:left w:val="nil"/>
              <w:bottom w:val="double" w:sz="6" w:space="0" w:color="auto"/>
              <w:right w:val="nil"/>
            </w:tcBorders>
            <w:shd w:val="clear" w:color="000000" w:fill="F2F2F2"/>
            <w:noWrap/>
            <w:hideMark/>
          </w:tcPr>
          <w:p w:rsidR="006A3AB9" w:rsidRDefault="006A3AB9" w:rsidP="004F57D5">
            <w:pPr>
              <w:spacing w:after="0" w:line="240" w:lineRule="auto"/>
              <w:rPr>
                <w:rFonts w:eastAsia="Times New Roman" w:cs="Arial"/>
                <w:color w:val="000000"/>
                <w:szCs w:val="20"/>
                <w:lang w:val="en-GB" w:eastAsia="en-GB"/>
              </w:rPr>
            </w:pPr>
          </w:p>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3"/>
            <w:tcBorders>
              <w:top w:val="nil"/>
              <w:left w:val="nil"/>
              <w:bottom w:val="double" w:sz="6" w:space="0" w:color="auto"/>
              <w:right w:val="nil"/>
            </w:tcBorders>
            <w:shd w:val="clear" w:color="000000" w:fill="F2F2F2"/>
            <w:noWrap/>
            <w:hideMark/>
          </w:tcPr>
          <w:p w:rsidR="006A3AB9" w:rsidRDefault="006A3AB9" w:rsidP="004F57D5">
            <w:pPr>
              <w:spacing w:after="0" w:line="240" w:lineRule="auto"/>
              <w:rPr>
                <w:rFonts w:eastAsia="Times New Roman" w:cs="Arial"/>
                <w:color w:val="000000"/>
                <w:szCs w:val="20"/>
                <w:lang w:val="en-GB" w:eastAsia="en-GB"/>
              </w:rPr>
            </w:pPr>
          </w:p>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491" w:type="pct"/>
            <w:gridSpan w:val="2"/>
            <w:tcBorders>
              <w:top w:val="nil"/>
              <w:left w:val="nil"/>
              <w:bottom w:val="double" w:sz="6" w:space="0" w:color="auto"/>
              <w:right w:val="nil"/>
            </w:tcBorders>
            <w:shd w:val="clear" w:color="000000" w:fill="F2F2F2"/>
            <w:noWrap/>
            <w:hideMark/>
          </w:tcPr>
          <w:p w:rsidR="006A3AB9" w:rsidRDefault="006A3AB9" w:rsidP="004F57D5">
            <w:pPr>
              <w:spacing w:after="0" w:line="240" w:lineRule="auto"/>
              <w:rPr>
                <w:rFonts w:eastAsia="Times New Roman" w:cs="Arial"/>
                <w:color w:val="000000"/>
                <w:szCs w:val="20"/>
                <w:lang w:val="en-GB" w:eastAsia="en-GB"/>
              </w:rPr>
            </w:pPr>
          </w:p>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492" w:type="pct"/>
            <w:gridSpan w:val="2"/>
            <w:tcBorders>
              <w:top w:val="nil"/>
              <w:left w:val="nil"/>
              <w:bottom w:val="double" w:sz="6" w:space="0" w:color="auto"/>
              <w:right w:val="single" w:sz="4" w:space="0" w:color="A6A6A6"/>
            </w:tcBorders>
            <w:shd w:val="clear" w:color="000000" w:fill="F2F2F2"/>
            <w:noWrap/>
            <w:hideMark/>
          </w:tcPr>
          <w:p w:rsidR="006A3AB9" w:rsidRDefault="006A3AB9" w:rsidP="004F57D5">
            <w:pPr>
              <w:spacing w:after="0" w:line="240" w:lineRule="auto"/>
              <w:rPr>
                <w:rFonts w:eastAsia="Times New Roman" w:cs="Arial"/>
                <w:color w:val="000000"/>
                <w:szCs w:val="20"/>
                <w:lang w:val="en-GB" w:eastAsia="en-GB"/>
              </w:rPr>
            </w:pPr>
          </w:p>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r>
      <w:tr w:rsidR="004F57D5" w:rsidRPr="0042714A" w:rsidTr="004F57D5">
        <w:trPr>
          <w:trHeight w:val="270"/>
        </w:trPr>
        <w:tc>
          <w:tcPr>
            <w:tcW w:w="276" w:type="pct"/>
            <w:tcBorders>
              <w:top w:val="nil"/>
              <w:left w:val="single" w:sz="4" w:space="0" w:color="A6A6A6"/>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4"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2"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3"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12"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1" w:type="pct"/>
            <w:tcBorders>
              <w:top w:val="nil"/>
              <w:left w:val="nil"/>
              <w:bottom w:val="single" w:sz="4" w:space="0" w:color="A6A6A6"/>
              <w:right w:val="nil"/>
            </w:tcBorders>
            <w:shd w:val="clear" w:color="000000" w:fill="F2F2F2"/>
            <w:noWrap/>
            <w:hideMark/>
          </w:tcPr>
          <w:p w:rsidR="004F57D5" w:rsidRPr="0042714A" w:rsidRDefault="004F57D5"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gridSpan w:val="2"/>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gridSpan w:val="2"/>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gridSpan w:val="2"/>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gridSpan w:val="2"/>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gridSpan w:val="2"/>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0" w:type="pct"/>
            <w:gridSpan w:val="2"/>
            <w:tcBorders>
              <w:top w:val="nil"/>
              <w:left w:val="nil"/>
              <w:bottom w:val="single" w:sz="4" w:space="0" w:color="A6A6A6"/>
              <w:right w:val="nil"/>
            </w:tcBorders>
            <w:shd w:val="clear" w:color="000000" w:fill="F2F2F2"/>
            <w:noWrap/>
            <w:hideMark/>
          </w:tcPr>
          <w:p w:rsidR="004F57D5" w:rsidRPr="0042714A" w:rsidRDefault="004F57D5" w:rsidP="004F57D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Default="0042714A" w:rsidP="0042714A">
      <w:pPr>
        <w:pStyle w:val="NoSpacing"/>
        <w:rPr>
          <w:rFonts w:ascii="Arial" w:hAnsi="Arial" w:cs="Arial"/>
          <w:sz w:val="20"/>
          <w:szCs w:val="20"/>
        </w:rPr>
      </w:pPr>
    </w:p>
    <w:p w:rsidR="0042714A" w:rsidRDefault="0042714A">
      <w:pPr>
        <w:spacing w:after="200" w:line="276" w:lineRule="auto"/>
        <w:rPr>
          <w:rFonts w:eastAsiaTheme="majorEastAsia" w:cs="Arial"/>
          <w:b/>
          <w:bCs/>
          <w:color w:val="7F7F7F" w:themeColor="text1" w:themeTint="80"/>
          <w:szCs w:val="20"/>
        </w:rPr>
      </w:pPr>
      <w:r>
        <w:br w:type="page"/>
      </w:r>
    </w:p>
    <w:p w:rsidR="0042714A" w:rsidRPr="00A24182" w:rsidRDefault="0042714A" w:rsidP="0042714A">
      <w:pPr>
        <w:pStyle w:val="INREVHeading3"/>
      </w:pPr>
      <w:r w:rsidRPr="00A24182">
        <w:t xml:space="preserve">A.3 Analysis of interest  and fair value for each loan </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an interest and fair value analysis at period-end for each of the fund’s debt categories on. </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[For year-end accounts purposes, the names of the lenders could be replaced by Loan 1, Loan 2, Loan 3 etc. if this information is sensitive.]</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The fair value of all loans is provided, even if these are included at (</w:t>
      </w:r>
      <w:proofErr w:type="spellStart"/>
      <w:r w:rsidRPr="00A24182">
        <w:rPr>
          <w:rFonts w:ascii="Arial" w:hAnsi="Arial" w:cs="Arial"/>
          <w:sz w:val="20"/>
          <w:szCs w:val="20"/>
        </w:rPr>
        <w:t>amortised</w:t>
      </w:r>
      <w:proofErr w:type="spellEnd"/>
      <w:r w:rsidRPr="00A24182">
        <w:rPr>
          <w:rFonts w:ascii="Arial" w:hAnsi="Arial" w:cs="Arial"/>
          <w:sz w:val="20"/>
          <w:szCs w:val="20"/>
        </w:rPr>
        <w:t>) cost in the fund’s accounts.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Reference to IFRS 13 </w:t>
      </w:r>
      <w:r w:rsidRPr="00A24182">
        <w:rPr>
          <w:rFonts w:ascii="Arial" w:hAnsi="Arial" w:cs="Arial"/>
          <w:i/>
          <w:sz w:val="20"/>
          <w:szCs w:val="20"/>
        </w:rPr>
        <w:t>Fair Value Measurements</w:t>
      </w:r>
      <w:r w:rsidRPr="00A24182">
        <w:rPr>
          <w:rFonts w:ascii="Arial" w:hAnsi="Arial" w:cs="Arial"/>
          <w:sz w:val="20"/>
          <w:szCs w:val="20"/>
        </w:rPr>
        <w:t xml:space="preserve"> which defines “fair value” and sets out in a single framework for measuring fair value along with the disclosures necessary to understand what underpins the fair value measurements. </w:t>
      </w:r>
    </w:p>
    <w:tbl>
      <w:tblPr>
        <w:tblW w:w="5000" w:type="pct"/>
        <w:tblLook w:val="04A0" w:firstRow="1" w:lastRow="0" w:firstColumn="1" w:lastColumn="0" w:noHBand="0" w:noVBand="1"/>
      </w:tblPr>
      <w:tblGrid>
        <w:gridCol w:w="1780"/>
        <w:gridCol w:w="1259"/>
        <w:gridCol w:w="639"/>
        <w:gridCol w:w="272"/>
        <w:gridCol w:w="1586"/>
        <w:gridCol w:w="272"/>
        <w:gridCol w:w="1328"/>
        <w:gridCol w:w="272"/>
        <w:gridCol w:w="1339"/>
        <w:gridCol w:w="272"/>
        <w:gridCol w:w="1240"/>
        <w:gridCol w:w="272"/>
        <w:gridCol w:w="1867"/>
        <w:gridCol w:w="272"/>
        <w:gridCol w:w="272"/>
        <w:gridCol w:w="272"/>
        <w:gridCol w:w="1328"/>
        <w:gridCol w:w="272"/>
      </w:tblGrid>
      <w:tr w:rsidR="00AB7603" w:rsidRPr="0042714A" w:rsidTr="00AB7603">
        <w:trPr>
          <w:trHeight w:val="255"/>
        </w:trPr>
        <w:tc>
          <w:tcPr>
            <w:tcW w:w="4912" w:type="pct"/>
            <w:gridSpan w:val="17"/>
            <w:tcBorders>
              <w:top w:val="single" w:sz="4" w:space="0" w:color="A6A6A6"/>
              <w:left w:val="single" w:sz="4" w:space="0" w:color="A6A6A6"/>
              <w:bottom w:val="nil"/>
              <w:right w:val="nil"/>
            </w:tcBorders>
            <w:shd w:val="clear" w:color="000000" w:fill="F2F2F2"/>
            <w:noWrap/>
            <w:vAlign w:val="bottom"/>
            <w:hideMark/>
          </w:tcPr>
          <w:p w:rsidR="00AB7603" w:rsidRDefault="00AB7603" w:rsidP="0042714A">
            <w:pPr>
              <w:spacing w:after="0" w:line="240" w:lineRule="auto"/>
              <w:rPr>
                <w:rFonts w:eastAsia="Times New Roman" w:cs="Arial"/>
                <w:b/>
                <w:bCs/>
                <w:color w:val="000000"/>
                <w:szCs w:val="20"/>
                <w:lang w:val="en-GB" w:eastAsia="en-GB"/>
              </w:rPr>
            </w:pPr>
          </w:p>
          <w:p w:rsidR="00AB7603" w:rsidRPr="00AB7603" w:rsidRDefault="00AB7603" w:rsidP="0042714A">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The following table provides and overview of the</w:t>
            </w:r>
            <w:r w:rsidRPr="0042714A">
              <w:rPr>
                <w:rFonts w:eastAsia="Times New Roman" w:cs="Arial"/>
                <w:b/>
                <w:bCs/>
                <w:color w:val="000000"/>
                <w:szCs w:val="20"/>
                <w:lang w:val="en-GB" w:eastAsia="en-GB"/>
              </w:rPr>
              <w:t xml:space="preserve"> Fund's [debt from credit institutions]:</w:t>
            </w:r>
          </w:p>
          <w:p w:rsidR="00AB7603" w:rsidRPr="0042714A" w:rsidRDefault="00AB7603"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single" w:sz="4" w:space="0" w:color="A6A6A6"/>
              <w:left w:val="nil"/>
              <w:bottom w:val="nil"/>
              <w:right w:val="single" w:sz="4" w:space="0" w:color="A6A6A6"/>
            </w:tcBorders>
            <w:shd w:val="clear" w:color="000000" w:fill="F2F2F2"/>
            <w:noWrap/>
            <w:vAlign w:val="bottom"/>
            <w:hideMark/>
          </w:tcPr>
          <w:p w:rsidR="00AB7603" w:rsidRPr="0042714A" w:rsidRDefault="00AB7603"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42714A"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7"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1F4945"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Name lender</w:t>
            </w:r>
          </w:p>
        </w:tc>
        <w:tc>
          <w:tcPr>
            <w:tcW w:w="517"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Currency</w:t>
            </w:r>
          </w:p>
        </w:tc>
        <w:tc>
          <w:tcPr>
            <w:tcW w:w="284"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130"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705"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Principal</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xml:space="preserve">Principal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72"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Amortised</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46"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xml:space="preserve">Maturity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513"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Nominal</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Fair value</w:t>
            </w:r>
          </w:p>
        </w:tc>
        <w:tc>
          <w:tcPr>
            <w:tcW w:w="88" w:type="pct"/>
            <w:tcBorders>
              <w:top w:val="nil"/>
              <w:left w:val="nil"/>
              <w:bottom w:val="nil"/>
              <w:right w:val="single" w:sz="4" w:space="0" w:color="A6A6A6"/>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r>
      <w:tr w:rsidR="00AB7603" w:rsidRPr="001F4945"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517"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284"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130"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705"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31 Dec. 20X1</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31 Dec 20X1</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72"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financing</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46"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date</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513"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interest rate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31 Dec. 20X1</w:t>
            </w:r>
          </w:p>
        </w:tc>
        <w:tc>
          <w:tcPr>
            <w:tcW w:w="88" w:type="pct"/>
            <w:tcBorders>
              <w:top w:val="nil"/>
              <w:left w:val="nil"/>
              <w:bottom w:val="nil"/>
              <w:right w:val="single" w:sz="4" w:space="0" w:color="A6A6A6"/>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r>
      <w:tr w:rsidR="00AB7603" w:rsidRPr="001F4945"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517"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284"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130"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705"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72"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expenses</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46"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513"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AB7603" w:rsidRDefault="0042714A" w:rsidP="0042714A">
            <w:pPr>
              <w:spacing w:after="0" w:line="240" w:lineRule="auto"/>
              <w:jc w:val="right"/>
              <w:rPr>
                <w:rFonts w:eastAsia="Times New Roman" w:cs="Arial"/>
                <w:bCs/>
                <w:color w:val="000000"/>
                <w:sz w:val="16"/>
                <w:szCs w:val="16"/>
                <w:lang w:val="en-GB" w:eastAsia="en-GB"/>
              </w:rPr>
            </w:pPr>
            <w:r w:rsidRPr="00AB7603">
              <w:rPr>
                <w:rFonts w:eastAsia="Times New Roman" w:cs="Arial"/>
                <w:bCs/>
                <w:color w:val="000000"/>
                <w:sz w:val="16"/>
                <w:szCs w:val="16"/>
                <w:lang w:val="en-GB" w:eastAsia="en-GB"/>
              </w:rPr>
              <w:t> </w:t>
            </w:r>
          </w:p>
        </w:tc>
        <w:tc>
          <w:tcPr>
            <w:tcW w:w="88" w:type="pct"/>
            <w:tcBorders>
              <w:top w:val="nil"/>
              <w:left w:val="nil"/>
              <w:bottom w:val="nil"/>
              <w:right w:val="single" w:sz="4" w:space="0" w:color="A6A6A6"/>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r>
      <w:tr w:rsidR="00AB7603" w:rsidRPr="001F4945"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517"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84"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130"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705"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372"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346"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513"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8"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369" w:type="pct"/>
            <w:tcBorders>
              <w:top w:val="nil"/>
              <w:left w:val="nil"/>
              <w:bottom w:val="nil"/>
              <w:right w:val="nil"/>
            </w:tcBorders>
            <w:shd w:val="clear" w:color="000000" w:fill="F2F2F2"/>
            <w:noWrap/>
            <w:vAlign w:val="bottom"/>
            <w:hideMark/>
          </w:tcPr>
          <w:p w:rsidR="0042714A" w:rsidRPr="001F4945" w:rsidRDefault="0042714A" w:rsidP="0042714A">
            <w:pPr>
              <w:spacing w:after="0" w:line="240" w:lineRule="auto"/>
              <w:jc w:val="right"/>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8" w:type="pct"/>
            <w:tcBorders>
              <w:top w:val="nil"/>
              <w:left w:val="nil"/>
              <w:bottom w:val="nil"/>
              <w:right w:val="single" w:sz="4" w:space="0" w:color="A6A6A6"/>
            </w:tcBorders>
            <w:shd w:val="clear" w:color="000000" w:fill="F2F2F2"/>
            <w:noWrap/>
            <w:vAlign w:val="bottom"/>
            <w:hideMark/>
          </w:tcPr>
          <w:p w:rsidR="0042714A" w:rsidRPr="001F4945" w:rsidRDefault="0042714A" w:rsidP="0042714A">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r>
      <w:tr w:rsidR="00AB7603" w:rsidRPr="0042714A"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517"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130"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45.000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45.000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-536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10-02-2015</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3M </w:t>
            </w:r>
            <w:proofErr w:type="spellStart"/>
            <w:r w:rsidRPr="0042714A">
              <w:rPr>
                <w:rFonts w:eastAsia="Times New Roman" w:cs="Arial"/>
                <w:color w:val="000000"/>
                <w:szCs w:val="20"/>
                <w:lang w:val="en-GB" w:eastAsia="en-GB"/>
              </w:rPr>
              <w:t>Euribor</w:t>
            </w:r>
            <w:proofErr w:type="spellEnd"/>
            <w:r w:rsidRPr="0042714A">
              <w:rPr>
                <w:rFonts w:eastAsia="Times New Roman" w:cs="Arial"/>
                <w:color w:val="000000"/>
                <w:szCs w:val="20"/>
                <w:lang w:val="en-GB" w:eastAsia="en-GB"/>
              </w:rPr>
              <w:t xml:space="preserve"> + 0.45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45.000 </w:t>
            </w:r>
          </w:p>
        </w:tc>
        <w:tc>
          <w:tcPr>
            <w:tcW w:w="88" w:type="pct"/>
            <w:tcBorders>
              <w:top w:val="nil"/>
              <w:left w:val="nil"/>
              <w:bottom w:val="nil"/>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42714A"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517"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nil"/>
              <w:right w:val="nil"/>
            </w:tcBorders>
            <w:shd w:val="clear" w:color="000000" w:fill="F2F2F2"/>
            <w:noWrap/>
            <w:vAlign w:val="center"/>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SEK</w:t>
            </w:r>
          </w:p>
        </w:tc>
        <w:tc>
          <w:tcPr>
            <w:tcW w:w="130"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900.000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85.000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-233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03-07-2014</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3M </w:t>
            </w:r>
            <w:proofErr w:type="spellStart"/>
            <w:r w:rsidRPr="0042714A">
              <w:rPr>
                <w:rFonts w:eastAsia="Times New Roman" w:cs="Arial"/>
                <w:color w:val="000000"/>
                <w:szCs w:val="20"/>
                <w:lang w:val="en-GB" w:eastAsia="en-GB"/>
              </w:rPr>
              <w:t>Stibor</w:t>
            </w:r>
            <w:proofErr w:type="spellEnd"/>
            <w:r w:rsidRPr="0042714A">
              <w:rPr>
                <w:rFonts w:eastAsia="Times New Roman" w:cs="Arial"/>
                <w:color w:val="000000"/>
                <w:szCs w:val="20"/>
                <w:lang w:val="en-GB" w:eastAsia="en-GB"/>
              </w:rPr>
              <w:t xml:space="preserve"> + 1.10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85.000 </w:t>
            </w:r>
          </w:p>
        </w:tc>
        <w:tc>
          <w:tcPr>
            <w:tcW w:w="88" w:type="pct"/>
            <w:tcBorders>
              <w:top w:val="nil"/>
              <w:left w:val="nil"/>
              <w:bottom w:val="nil"/>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42714A"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517"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nil"/>
              <w:right w:val="nil"/>
            </w:tcBorders>
            <w:shd w:val="clear" w:color="000000" w:fill="F2F2F2"/>
            <w:noWrap/>
            <w:vAlign w:val="center"/>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42714A" w:rsidTr="00AB7603">
        <w:trPr>
          <w:trHeight w:val="255"/>
        </w:trPr>
        <w:tc>
          <w:tcPr>
            <w:tcW w:w="693" w:type="pct"/>
            <w:tcBorders>
              <w:top w:val="nil"/>
              <w:left w:val="single" w:sz="4" w:space="0" w:color="A6A6A6"/>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517"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single" w:sz="4" w:space="0" w:color="auto"/>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42714A" w:rsidTr="00AB7603">
        <w:trPr>
          <w:trHeight w:val="270"/>
        </w:trPr>
        <w:tc>
          <w:tcPr>
            <w:tcW w:w="693" w:type="pct"/>
            <w:tcBorders>
              <w:top w:val="nil"/>
              <w:left w:val="single" w:sz="4" w:space="0" w:color="A6A6A6"/>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7"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single" w:sz="4" w:space="0" w:color="auto"/>
              <w:left w:val="nil"/>
              <w:bottom w:val="double" w:sz="6" w:space="0" w:color="auto"/>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130.000 </w:t>
            </w:r>
          </w:p>
        </w:tc>
        <w:tc>
          <w:tcPr>
            <w:tcW w:w="88" w:type="pct"/>
            <w:tcBorders>
              <w:top w:val="single" w:sz="4" w:space="0" w:color="auto"/>
              <w:left w:val="nil"/>
              <w:bottom w:val="double" w:sz="6" w:space="0" w:color="auto"/>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single" w:sz="4" w:space="0" w:color="auto"/>
              <w:left w:val="nil"/>
              <w:bottom w:val="double" w:sz="6" w:space="0" w:color="auto"/>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-769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nil"/>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double" w:sz="6" w:space="0" w:color="auto"/>
              <w:right w:val="nil"/>
            </w:tcBorders>
            <w:shd w:val="clear" w:color="000000" w:fill="F2F2F2"/>
            <w:noWrap/>
            <w:vAlign w:val="bottom"/>
            <w:hideMark/>
          </w:tcPr>
          <w:p w:rsidR="0042714A" w:rsidRPr="0042714A" w:rsidRDefault="0042714A" w:rsidP="0042714A">
            <w:pPr>
              <w:spacing w:after="0" w:line="240" w:lineRule="auto"/>
              <w:jc w:val="right"/>
              <w:rPr>
                <w:rFonts w:eastAsia="Times New Roman" w:cs="Arial"/>
                <w:color w:val="000000"/>
                <w:szCs w:val="20"/>
                <w:lang w:val="en-GB" w:eastAsia="en-GB"/>
              </w:rPr>
            </w:pPr>
            <w:r w:rsidRPr="0042714A">
              <w:rPr>
                <w:rFonts w:eastAsia="Times New Roman" w:cs="Arial"/>
                <w:color w:val="000000"/>
                <w:szCs w:val="20"/>
                <w:lang w:val="en-GB" w:eastAsia="en-GB"/>
              </w:rPr>
              <w:t xml:space="preserve">       130.000 </w:t>
            </w:r>
          </w:p>
        </w:tc>
        <w:tc>
          <w:tcPr>
            <w:tcW w:w="88" w:type="pct"/>
            <w:tcBorders>
              <w:top w:val="nil"/>
              <w:left w:val="nil"/>
              <w:bottom w:val="nil"/>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AB7603" w:rsidRPr="0042714A" w:rsidTr="00AB7603">
        <w:trPr>
          <w:trHeight w:val="270"/>
        </w:trPr>
        <w:tc>
          <w:tcPr>
            <w:tcW w:w="693" w:type="pct"/>
            <w:tcBorders>
              <w:top w:val="nil"/>
              <w:left w:val="single" w:sz="4" w:space="0" w:color="A6A6A6"/>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7"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84"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30"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705"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2"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6"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13"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9" w:type="pct"/>
            <w:tcBorders>
              <w:top w:val="nil"/>
              <w:left w:val="nil"/>
              <w:bottom w:val="single" w:sz="4" w:space="0" w:color="A6A6A6"/>
              <w:right w:val="nil"/>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8" w:type="pct"/>
            <w:tcBorders>
              <w:top w:val="nil"/>
              <w:left w:val="nil"/>
              <w:bottom w:val="single" w:sz="4" w:space="0" w:color="A6A6A6"/>
              <w:right w:val="single" w:sz="4" w:space="0" w:color="A6A6A6"/>
            </w:tcBorders>
            <w:shd w:val="clear" w:color="000000" w:fill="F2F2F2"/>
            <w:noWrap/>
            <w:vAlign w:val="bottom"/>
            <w:hideMark/>
          </w:tcPr>
          <w:p w:rsidR="0042714A" w:rsidRPr="0042714A" w:rsidRDefault="0042714A" w:rsidP="0042714A">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Default="0042714A" w:rsidP="0042714A">
      <w:pPr>
        <w:pStyle w:val="NoSpacing"/>
        <w:rPr>
          <w:rFonts w:ascii="Arial" w:hAnsi="Arial" w:cs="Arial"/>
          <w:sz w:val="20"/>
          <w:szCs w:val="20"/>
        </w:rPr>
      </w:pPr>
    </w:p>
    <w:p w:rsidR="0042714A" w:rsidRDefault="0042714A">
      <w:pPr>
        <w:spacing w:after="200" w:line="276" w:lineRule="auto"/>
        <w:rPr>
          <w:rFonts w:cs="Arial"/>
          <w:szCs w:val="20"/>
          <w:lang w:eastAsia="zh-CN"/>
        </w:rPr>
      </w:pPr>
      <w:r>
        <w:rPr>
          <w:rFonts w:cs="Arial"/>
          <w:szCs w:val="20"/>
        </w:rPr>
        <w:br w:type="page"/>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Provide comparatives figures:</w:t>
      </w:r>
    </w:p>
    <w:tbl>
      <w:tblPr>
        <w:tblW w:w="4674" w:type="pct"/>
        <w:tblLook w:val="04A0" w:firstRow="1" w:lastRow="0" w:firstColumn="1" w:lastColumn="0" w:noHBand="0" w:noVBand="1"/>
      </w:tblPr>
      <w:tblGrid>
        <w:gridCol w:w="1414"/>
        <w:gridCol w:w="1093"/>
        <w:gridCol w:w="272"/>
        <w:gridCol w:w="1440"/>
        <w:gridCol w:w="272"/>
        <w:gridCol w:w="1382"/>
        <w:gridCol w:w="272"/>
        <w:gridCol w:w="1338"/>
        <w:gridCol w:w="274"/>
        <w:gridCol w:w="1241"/>
        <w:gridCol w:w="274"/>
        <w:gridCol w:w="1867"/>
        <w:gridCol w:w="274"/>
        <w:gridCol w:w="449"/>
        <w:gridCol w:w="274"/>
        <w:gridCol w:w="1440"/>
        <w:gridCol w:w="272"/>
      </w:tblGrid>
      <w:tr w:rsidR="006A3AB9" w:rsidRPr="001F4945" w:rsidTr="006A3AB9">
        <w:trPr>
          <w:trHeight w:val="255"/>
        </w:trPr>
        <w:tc>
          <w:tcPr>
            <w:tcW w:w="511" w:type="pct"/>
            <w:tcBorders>
              <w:top w:val="single" w:sz="4" w:space="0" w:color="A6A6A6"/>
              <w:left w:val="single" w:sz="4" w:space="0" w:color="A6A6A6"/>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Name lender</w:t>
            </w:r>
          </w:p>
        </w:tc>
        <w:tc>
          <w:tcPr>
            <w:tcW w:w="395"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Currency</w:t>
            </w:r>
          </w:p>
        </w:tc>
        <w:tc>
          <w:tcPr>
            <w:tcW w:w="98"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520"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Principal</w:t>
            </w:r>
          </w:p>
        </w:tc>
        <w:tc>
          <w:tcPr>
            <w:tcW w:w="98"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99"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xml:space="preserve">Principal </w:t>
            </w:r>
          </w:p>
        </w:tc>
        <w:tc>
          <w:tcPr>
            <w:tcW w:w="98"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83"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Amortised</w:t>
            </w:r>
          </w:p>
        </w:tc>
        <w:tc>
          <w:tcPr>
            <w:tcW w:w="99"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48"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xml:space="preserve">Maturity </w:t>
            </w:r>
          </w:p>
        </w:tc>
        <w:tc>
          <w:tcPr>
            <w:tcW w:w="99"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674"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Nominal</w:t>
            </w:r>
          </w:p>
        </w:tc>
        <w:tc>
          <w:tcPr>
            <w:tcW w:w="99"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162"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9"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520" w:type="pct"/>
            <w:tcBorders>
              <w:top w:val="single" w:sz="4" w:space="0" w:color="A6A6A6"/>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Fair value</w:t>
            </w:r>
          </w:p>
        </w:tc>
        <w:tc>
          <w:tcPr>
            <w:tcW w:w="98" w:type="pct"/>
            <w:tcBorders>
              <w:top w:val="single" w:sz="4" w:space="0" w:color="A6A6A6"/>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6A3AB9" w:rsidRPr="001F4945" w:rsidTr="006A3AB9">
        <w:trPr>
          <w:trHeight w:val="255"/>
        </w:trPr>
        <w:tc>
          <w:tcPr>
            <w:tcW w:w="511" w:type="pct"/>
            <w:tcBorders>
              <w:top w:val="nil"/>
              <w:left w:val="single" w:sz="4" w:space="0" w:color="A6A6A6"/>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395"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520"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31 Dec. 20X0</w:t>
            </w:r>
          </w:p>
        </w:tc>
        <w:tc>
          <w:tcPr>
            <w:tcW w:w="9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31 Dec 20X0</w:t>
            </w:r>
          </w:p>
        </w:tc>
        <w:tc>
          <w:tcPr>
            <w:tcW w:w="9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83"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financing</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4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date</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674"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interest rate %</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162"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520"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31 Dec. 20X0</w:t>
            </w:r>
          </w:p>
        </w:tc>
        <w:tc>
          <w:tcPr>
            <w:tcW w:w="98" w:type="pct"/>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6A3AB9" w:rsidRPr="001F4945" w:rsidTr="006A3AB9">
        <w:trPr>
          <w:trHeight w:val="255"/>
        </w:trPr>
        <w:tc>
          <w:tcPr>
            <w:tcW w:w="511" w:type="pct"/>
            <w:tcBorders>
              <w:top w:val="nil"/>
              <w:left w:val="single" w:sz="4" w:space="0" w:color="A6A6A6"/>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395"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520"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83"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expenses</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448"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674"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162"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520" w:type="pct"/>
            <w:tcBorders>
              <w:top w:val="nil"/>
              <w:left w:val="nil"/>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 </w:t>
            </w:r>
          </w:p>
        </w:tc>
        <w:tc>
          <w:tcPr>
            <w:tcW w:w="98" w:type="pct"/>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6A3AB9" w:rsidRPr="001F4945" w:rsidTr="006A3AB9">
        <w:trPr>
          <w:trHeight w:val="255"/>
        </w:trPr>
        <w:tc>
          <w:tcPr>
            <w:tcW w:w="511" w:type="pct"/>
            <w:tcBorders>
              <w:top w:val="nil"/>
              <w:left w:val="single" w:sz="4" w:space="0" w:color="A6A6A6"/>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395"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98"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520"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98"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99"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98"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83"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EUR</w:t>
            </w:r>
          </w:p>
        </w:tc>
        <w:tc>
          <w:tcPr>
            <w:tcW w:w="99"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48"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674"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162"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99"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520" w:type="pct"/>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98" w:type="pct"/>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6A3AB9" w:rsidRPr="0042714A" w:rsidTr="006A3AB9">
        <w:trPr>
          <w:trHeight w:val="255"/>
        </w:trPr>
        <w:tc>
          <w:tcPr>
            <w:tcW w:w="511" w:type="pct"/>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395"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83"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-290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4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10-02-2015</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674"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3M </w:t>
            </w:r>
            <w:proofErr w:type="spellStart"/>
            <w:r w:rsidRPr="0042714A">
              <w:rPr>
                <w:rFonts w:eastAsia="Times New Roman" w:cs="Arial"/>
                <w:color w:val="000000"/>
                <w:szCs w:val="20"/>
                <w:lang w:val="en-GB" w:eastAsia="en-GB"/>
              </w:rPr>
              <w:t>Euribor</w:t>
            </w:r>
            <w:proofErr w:type="spellEnd"/>
            <w:r w:rsidRPr="0042714A">
              <w:rPr>
                <w:rFonts w:eastAsia="Times New Roman" w:cs="Arial"/>
                <w:color w:val="000000"/>
                <w:szCs w:val="20"/>
                <w:lang w:val="en-GB" w:eastAsia="en-GB"/>
              </w:rPr>
              <w:t xml:space="preserve"> + 0.45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62"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9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A3AB9" w:rsidRPr="0042714A" w:rsidTr="006A3AB9">
        <w:trPr>
          <w:trHeight w:val="255"/>
        </w:trPr>
        <w:tc>
          <w:tcPr>
            <w:tcW w:w="511" w:type="pct"/>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Name</w:t>
            </w:r>
          </w:p>
        </w:tc>
        <w:tc>
          <w:tcPr>
            <w:tcW w:w="395"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150.000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150.000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83"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-1.000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4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28-11-2011</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674"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3,55%</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62"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140.000 </w:t>
            </w:r>
          </w:p>
        </w:tc>
        <w:tc>
          <w:tcPr>
            <w:tcW w:w="9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A3AB9" w:rsidRPr="0042714A" w:rsidTr="006A3AB9">
        <w:trPr>
          <w:trHeight w:val="255"/>
        </w:trPr>
        <w:tc>
          <w:tcPr>
            <w:tcW w:w="511" w:type="pct"/>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395"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83"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4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674"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62"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A3AB9" w:rsidRPr="0042714A" w:rsidTr="006A3AB9">
        <w:trPr>
          <w:trHeight w:val="255"/>
        </w:trPr>
        <w:tc>
          <w:tcPr>
            <w:tcW w:w="511" w:type="pct"/>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395"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83"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4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674"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62"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single" w:sz="4" w:space="0" w:color="auto"/>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A3AB9" w:rsidRPr="0042714A" w:rsidTr="006A3AB9">
        <w:trPr>
          <w:trHeight w:val="270"/>
        </w:trPr>
        <w:tc>
          <w:tcPr>
            <w:tcW w:w="511" w:type="pct"/>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5"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9" w:type="pct"/>
            <w:tcBorders>
              <w:top w:val="single" w:sz="4" w:space="0" w:color="auto"/>
              <w:left w:val="nil"/>
              <w:bottom w:val="double" w:sz="6" w:space="0" w:color="auto"/>
              <w:right w:val="nil"/>
            </w:tcBorders>
            <w:shd w:val="clear" w:color="000000" w:fill="F2F2F2"/>
            <w:noWrap/>
            <w:hideMark/>
          </w:tcPr>
          <w:p w:rsidR="006A3AB9"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195.000 </w:t>
            </w:r>
          </w:p>
        </w:tc>
        <w:tc>
          <w:tcPr>
            <w:tcW w:w="98" w:type="pct"/>
            <w:tcBorders>
              <w:top w:val="single" w:sz="4" w:space="0" w:color="auto"/>
              <w:left w:val="nil"/>
              <w:bottom w:val="double" w:sz="6" w:space="0" w:color="auto"/>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83" w:type="pct"/>
            <w:tcBorders>
              <w:top w:val="single" w:sz="4" w:space="0" w:color="auto"/>
              <w:left w:val="nil"/>
              <w:bottom w:val="double" w:sz="6" w:space="0" w:color="auto"/>
              <w:right w:val="nil"/>
            </w:tcBorders>
            <w:shd w:val="clear" w:color="000000" w:fill="F2F2F2"/>
            <w:noWrap/>
            <w:hideMark/>
          </w:tcPr>
          <w:p w:rsidR="006A3AB9"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-1.290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48"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674"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62"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double" w:sz="6" w:space="0" w:color="auto"/>
              <w:right w:val="nil"/>
            </w:tcBorders>
            <w:shd w:val="clear" w:color="000000" w:fill="F2F2F2"/>
            <w:noWrap/>
            <w:hideMark/>
          </w:tcPr>
          <w:p w:rsidR="006A3AB9" w:rsidRDefault="006A3AB9" w:rsidP="001F4945">
            <w:pPr>
              <w:spacing w:after="0" w:line="240" w:lineRule="auto"/>
              <w:rPr>
                <w:rFonts w:eastAsia="Times New Roman" w:cs="Arial"/>
                <w:color w:val="000000"/>
                <w:szCs w:val="20"/>
                <w:lang w:val="en-GB" w:eastAsia="en-GB"/>
              </w:rPr>
            </w:pPr>
          </w:p>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185.000 </w:t>
            </w:r>
          </w:p>
        </w:tc>
        <w:tc>
          <w:tcPr>
            <w:tcW w:w="9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A3AB9" w:rsidRPr="0042714A" w:rsidTr="006A3AB9">
        <w:trPr>
          <w:trHeight w:val="270"/>
        </w:trPr>
        <w:tc>
          <w:tcPr>
            <w:tcW w:w="511" w:type="pct"/>
            <w:tcBorders>
              <w:top w:val="nil"/>
              <w:left w:val="single" w:sz="4" w:space="0" w:color="A6A6A6"/>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5"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9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83"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448"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674"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62"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520"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98" w:type="pct"/>
            <w:tcBorders>
              <w:top w:val="nil"/>
              <w:left w:val="nil"/>
              <w:bottom w:val="single" w:sz="4" w:space="0" w:color="A6A6A6"/>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Pr="00A24182" w:rsidRDefault="0042714A" w:rsidP="0042714A">
      <w:pPr>
        <w:pStyle w:val="INREVNormal"/>
      </w:pPr>
    </w:p>
    <w:p w:rsidR="0042714A" w:rsidRDefault="0042714A">
      <w:pPr>
        <w:spacing w:after="200" w:line="276" w:lineRule="auto"/>
        <w:rPr>
          <w:rFonts w:eastAsiaTheme="majorEastAsia" w:cs="Arial"/>
          <w:b/>
          <w:bCs/>
          <w:noProof/>
          <w:color w:val="7F7F7F" w:themeColor="text1" w:themeTint="80"/>
          <w:szCs w:val="20"/>
        </w:rPr>
      </w:pPr>
      <w:r>
        <w:rPr>
          <w:noProof/>
        </w:rPr>
        <w:br w:type="page"/>
      </w:r>
    </w:p>
    <w:p w:rsidR="0042714A" w:rsidRPr="00A24182" w:rsidRDefault="0042714A" w:rsidP="0042714A">
      <w:pPr>
        <w:pStyle w:val="INREVHeading3"/>
      </w:pPr>
      <w:r w:rsidRPr="00A24182">
        <w:rPr>
          <w:noProof/>
        </w:rPr>
        <w:t>A.4 Overview of quantitative covenants applicable for loans and borrowings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an overview of quantitative loan covenants. </w:t>
      </w:r>
    </w:p>
    <w:tbl>
      <w:tblPr>
        <w:tblW w:w="4956" w:type="pct"/>
        <w:tblLayout w:type="fixed"/>
        <w:tblLook w:val="04A0" w:firstRow="1" w:lastRow="0" w:firstColumn="1" w:lastColumn="0" w:noHBand="0" w:noVBand="1"/>
      </w:tblPr>
      <w:tblGrid>
        <w:gridCol w:w="1008"/>
        <w:gridCol w:w="59"/>
        <w:gridCol w:w="18"/>
        <w:gridCol w:w="163"/>
        <w:gridCol w:w="67"/>
        <w:gridCol w:w="10"/>
        <w:gridCol w:w="1005"/>
        <w:gridCol w:w="77"/>
        <w:gridCol w:w="63"/>
        <w:gridCol w:w="202"/>
        <w:gridCol w:w="598"/>
        <w:gridCol w:w="78"/>
        <w:gridCol w:w="80"/>
        <w:gridCol w:w="104"/>
        <w:gridCol w:w="64"/>
        <w:gridCol w:w="80"/>
        <w:gridCol w:w="814"/>
        <w:gridCol w:w="12"/>
        <w:gridCol w:w="80"/>
        <w:gridCol w:w="164"/>
        <w:gridCol w:w="5"/>
        <w:gridCol w:w="74"/>
        <w:gridCol w:w="664"/>
        <w:gridCol w:w="49"/>
        <w:gridCol w:w="30"/>
        <w:gridCol w:w="164"/>
        <w:gridCol w:w="67"/>
        <w:gridCol w:w="12"/>
        <w:gridCol w:w="872"/>
        <w:gridCol w:w="79"/>
        <w:gridCol w:w="44"/>
        <w:gridCol w:w="120"/>
        <w:gridCol w:w="79"/>
        <w:gridCol w:w="62"/>
        <w:gridCol w:w="904"/>
        <w:gridCol w:w="79"/>
        <w:gridCol w:w="124"/>
        <w:gridCol w:w="40"/>
        <w:gridCol w:w="79"/>
        <w:gridCol w:w="142"/>
        <w:gridCol w:w="510"/>
        <w:gridCol w:w="79"/>
        <w:gridCol w:w="164"/>
        <w:gridCol w:w="19"/>
        <w:gridCol w:w="60"/>
        <w:gridCol w:w="201"/>
        <w:gridCol w:w="624"/>
        <w:gridCol w:w="79"/>
        <w:gridCol w:w="164"/>
        <w:gridCol w:w="79"/>
        <w:gridCol w:w="11"/>
        <w:gridCol w:w="261"/>
        <w:gridCol w:w="380"/>
        <w:gridCol w:w="79"/>
        <w:gridCol w:w="164"/>
        <w:gridCol w:w="79"/>
        <w:gridCol w:w="70"/>
        <w:gridCol w:w="261"/>
        <w:gridCol w:w="494"/>
        <w:gridCol w:w="79"/>
        <w:gridCol w:w="164"/>
        <w:gridCol w:w="79"/>
        <w:gridCol w:w="141"/>
        <w:gridCol w:w="261"/>
        <w:gridCol w:w="250"/>
        <w:gridCol w:w="79"/>
        <w:gridCol w:w="164"/>
        <w:gridCol w:w="79"/>
        <w:gridCol w:w="200"/>
        <w:gridCol w:w="261"/>
        <w:gridCol w:w="714"/>
      </w:tblGrid>
      <w:tr w:rsidR="00AB7603" w:rsidRPr="0042714A" w:rsidTr="006318E6">
        <w:trPr>
          <w:trHeight w:val="255"/>
        </w:trPr>
        <w:tc>
          <w:tcPr>
            <w:tcW w:w="5000" w:type="pct"/>
            <w:gridSpan w:val="71"/>
            <w:tcBorders>
              <w:top w:val="single" w:sz="4" w:space="0" w:color="A6A6A6"/>
              <w:left w:val="single" w:sz="4" w:space="0" w:color="A6A6A6"/>
              <w:bottom w:val="nil"/>
              <w:right w:val="single" w:sz="4" w:space="0" w:color="A6A6A6"/>
            </w:tcBorders>
            <w:shd w:val="clear" w:color="000000" w:fill="F2F2F2"/>
            <w:noWrap/>
            <w:hideMark/>
          </w:tcPr>
          <w:p w:rsidR="00AB7603" w:rsidRDefault="00AB7603" w:rsidP="001F4945">
            <w:pPr>
              <w:spacing w:after="0" w:line="240" w:lineRule="auto"/>
              <w:rPr>
                <w:rFonts w:eastAsia="Times New Roman" w:cs="Arial"/>
                <w:b/>
                <w:bCs/>
                <w:color w:val="000000"/>
                <w:szCs w:val="20"/>
                <w:lang w:val="en-GB" w:eastAsia="en-GB"/>
              </w:rPr>
            </w:pPr>
          </w:p>
          <w:p w:rsidR="00AB7603" w:rsidRPr="0042714A" w:rsidRDefault="00AB7603" w:rsidP="001F4945">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 xml:space="preserve">The following table provides an overview of the Fund’s quantitative </w:t>
            </w:r>
            <w:r w:rsidRPr="0042714A">
              <w:rPr>
                <w:rFonts w:eastAsia="Times New Roman" w:cs="Arial"/>
                <w:b/>
                <w:bCs/>
                <w:color w:val="000000"/>
                <w:szCs w:val="20"/>
                <w:lang w:val="en-GB" w:eastAsia="en-GB"/>
              </w:rPr>
              <w:t>loan covenants:</w:t>
            </w:r>
          </w:p>
          <w:p w:rsidR="00AB7603" w:rsidRPr="0042714A" w:rsidRDefault="00AB7603" w:rsidP="00AB7603">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343" w:type="pct"/>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1"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68"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116"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57"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4"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8"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53"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4"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56"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9"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8" w:type="pct"/>
            <w:gridSpan w:val="3"/>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9" w:type="pct"/>
            <w:gridSpan w:val="4"/>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8" w:type="pct"/>
            <w:gridSpan w:val="4"/>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9" w:type="pct"/>
            <w:gridSpan w:val="4"/>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3"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5" w:type="pct"/>
            <w:gridSpan w:val="3"/>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1F4945" w:rsidTr="006318E6">
        <w:trPr>
          <w:trHeight w:val="255"/>
        </w:trPr>
        <w:tc>
          <w:tcPr>
            <w:tcW w:w="369" w:type="pct"/>
            <w:gridSpan w:val="3"/>
            <w:tcBorders>
              <w:top w:val="nil"/>
              <w:left w:val="single" w:sz="4" w:space="0" w:color="A6A6A6"/>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Investment</w:t>
            </w:r>
          </w:p>
        </w:tc>
        <w:tc>
          <w:tcPr>
            <w:tcW w:w="81"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68"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Name lender</w:t>
            </w:r>
          </w:p>
        </w:tc>
        <w:tc>
          <w:tcPr>
            <w:tcW w:w="320"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Currency</w:t>
            </w:r>
          </w:p>
        </w:tc>
        <w:tc>
          <w:tcPr>
            <w:tcW w:w="8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Principal</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5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 of total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2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Maturity date</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56"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Type of facility</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LTV</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LTV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ICR</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ICR</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DSCR</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2" w:type="pct"/>
            <w:gridSpan w:val="4"/>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DSCR</w:t>
            </w:r>
          </w:p>
        </w:tc>
      </w:tr>
      <w:tr w:rsidR="006318E6" w:rsidRPr="001F4945" w:rsidTr="006318E6">
        <w:trPr>
          <w:trHeight w:val="255"/>
        </w:trPr>
        <w:tc>
          <w:tcPr>
            <w:tcW w:w="369" w:type="pct"/>
            <w:gridSpan w:val="3"/>
            <w:tcBorders>
              <w:top w:val="nil"/>
              <w:left w:val="single" w:sz="4" w:space="0" w:color="A6A6A6"/>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1"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68"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20"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20X1</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5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debt</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2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56"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covenant</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20X1</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covenant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20X1</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covenant</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422" w:type="pct"/>
            <w:gridSpan w:val="4"/>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20X1</w:t>
            </w:r>
          </w:p>
        </w:tc>
      </w:tr>
      <w:tr w:rsidR="006318E6" w:rsidRPr="001F4945" w:rsidTr="006318E6">
        <w:trPr>
          <w:trHeight w:val="255"/>
        </w:trPr>
        <w:tc>
          <w:tcPr>
            <w:tcW w:w="369" w:type="pct"/>
            <w:gridSpan w:val="3"/>
            <w:tcBorders>
              <w:top w:val="nil"/>
              <w:left w:val="single" w:sz="4" w:space="0" w:color="A6A6A6"/>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1"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68"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20"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8"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5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2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56"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9"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c>
          <w:tcPr>
            <w:tcW w:w="422" w:type="pct"/>
            <w:gridSpan w:val="4"/>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bCs/>
                <w:color w:val="000000"/>
                <w:sz w:val="16"/>
                <w:szCs w:val="16"/>
                <w:lang w:val="en-GB" w:eastAsia="en-GB"/>
              </w:rPr>
            </w:pPr>
            <w:r w:rsidRPr="001F4945">
              <w:rPr>
                <w:rFonts w:eastAsia="Times New Roman" w:cs="Arial"/>
                <w:bCs/>
                <w:color w:val="000000"/>
                <w:sz w:val="16"/>
                <w:szCs w:val="16"/>
                <w:lang w:val="en-GB" w:eastAsia="en-GB"/>
              </w:rPr>
              <w:t> </w:t>
            </w:r>
          </w:p>
        </w:tc>
      </w:tr>
      <w:tr w:rsidR="006318E6" w:rsidRPr="001F4945" w:rsidTr="006318E6">
        <w:trPr>
          <w:trHeight w:val="255"/>
        </w:trPr>
        <w:tc>
          <w:tcPr>
            <w:tcW w:w="369" w:type="pct"/>
            <w:gridSpan w:val="3"/>
            <w:tcBorders>
              <w:top w:val="nil"/>
              <w:left w:val="single" w:sz="4" w:space="0" w:color="A6A6A6"/>
              <w:bottom w:val="nil"/>
              <w:right w:val="nil"/>
            </w:tcBorders>
            <w:shd w:val="clear" w:color="000000" w:fill="F2F2F2"/>
            <w:noWrap/>
            <w:hideMark/>
          </w:tcPr>
          <w:p w:rsidR="006A3AB9" w:rsidRPr="00AB7603" w:rsidRDefault="006A3AB9" w:rsidP="001F4945">
            <w:pPr>
              <w:spacing w:after="0" w:line="240" w:lineRule="auto"/>
              <w:rPr>
                <w:rFonts w:eastAsia="Times New Roman" w:cs="Arial"/>
                <w:b/>
                <w:bCs/>
                <w:color w:val="000000"/>
                <w:sz w:val="16"/>
                <w:szCs w:val="16"/>
                <w:lang w:val="en-GB" w:eastAsia="en-GB"/>
              </w:rPr>
            </w:pPr>
            <w:r w:rsidRPr="00AB7603">
              <w:rPr>
                <w:rFonts w:eastAsia="Times New Roman" w:cs="Arial"/>
                <w:b/>
                <w:bCs/>
                <w:color w:val="000000"/>
                <w:sz w:val="16"/>
                <w:szCs w:val="16"/>
                <w:lang w:val="en-GB" w:eastAsia="en-GB"/>
              </w:rPr>
              <w:t>Property</w:t>
            </w:r>
          </w:p>
        </w:tc>
        <w:tc>
          <w:tcPr>
            <w:tcW w:w="81"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68"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20"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08"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5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24"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56"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9" w:type="pct"/>
            <w:gridSpan w:val="3"/>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08"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9" w:type="pct"/>
            <w:gridSpan w:val="4"/>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3" w:type="pct"/>
            <w:gridSpan w:val="2"/>
            <w:tcBorders>
              <w:top w:val="nil"/>
              <w:left w:val="nil"/>
              <w:bottom w:val="nil"/>
              <w:right w:val="nil"/>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422" w:type="pct"/>
            <w:gridSpan w:val="4"/>
            <w:tcBorders>
              <w:top w:val="nil"/>
              <w:left w:val="nil"/>
              <w:bottom w:val="nil"/>
              <w:right w:val="single" w:sz="4" w:space="0" w:color="A6A6A6"/>
            </w:tcBorders>
            <w:shd w:val="clear" w:color="000000" w:fill="F2F2F2"/>
            <w:noWrap/>
            <w:hideMark/>
          </w:tcPr>
          <w:p w:rsidR="006A3AB9" w:rsidRPr="001F4945" w:rsidRDefault="006A3AB9"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6318E6" w:rsidRPr="0042714A" w:rsidTr="006318E6">
        <w:trPr>
          <w:trHeight w:val="255"/>
        </w:trPr>
        <w:tc>
          <w:tcPr>
            <w:tcW w:w="447" w:type="pct"/>
            <w:gridSpan w:val="5"/>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Oval Tower one</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West </w:t>
            </w:r>
            <w:proofErr w:type="spellStart"/>
            <w:r w:rsidRPr="0042714A">
              <w:rPr>
                <w:rFonts w:eastAsia="Times New Roman" w:cs="Arial"/>
                <w:color w:val="000000"/>
                <w:szCs w:val="20"/>
                <w:lang w:val="en-GB" w:eastAsia="en-GB"/>
              </w:rPr>
              <w:t>Cap.Bank</w:t>
            </w:r>
            <w:proofErr w:type="spellEnd"/>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16,1%</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10-02-2015</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Loan</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60,0</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43,2</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1,75</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2,12</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w:t>
            </w:r>
          </w:p>
        </w:tc>
      </w:tr>
      <w:tr w:rsidR="006318E6" w:rsidRPr="0042714A" w:rsidTr="006318E6">
        <w:trPr>
          <w:trHeight w:val="255"/>
        </w:trPr>
        <w:tc>
          <w:tcPr>
            <w:tcW w:w="363" w:type="pct"/>
            <w:gridSpan w:val="2"/>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p>
        </w:tc>
        <w:tc>
          <w:tcPr>
            <w:tcW w:w="84"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363" w:type="pct"/>
            <w:gridSpan w:val="2"/>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4"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447" w:type="pct"/>
            <w:gridSpan w:val="5"/>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b/>
                <w:bCs/>
                <w:color w:val="000000"/>
                <w:szCs w:val="20"/>
                <w:lang w:val="en-GB" w:eastAsia="en-GB"/>
              </w:rPr>
            </w:pPr>
            <w:r w:rsidRPr="0042714A">
              <w:rPr>
                <w:rFonts w:eastAsia="Times New Roman" w:cs="Arial"/>
                <w:b/>
                <w:bCs/>
                <w:color w:val="000000"/>
                <w:szCs w:val="20"/>
                <w:lang w:val="en-GB" w:eastAsia="en-GB"/>
              </w:rPr>
              <w:t>Portfolio and other</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363" w:type="pct"/>
            <w:gridSpan w:val="2"/>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84"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363" w:type="pct"/>
            <w:gridSpan w:val="2"/>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84"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363" w:type="pct"/>
            <w:gridSpan w:val="2"/>
            <w:tcBorders>
              <w:top w:val="nil"/>
              <w:left w:val="single" w:sz="4" w:space="0" w:color="A6A6A6"/>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4"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nil"/>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6318E6" w:rsidRPr="0042714A" w:rsidTr="006318E6">
        <w:trPr>
          <w:trHeight w:val="255"/>
        </w:trPr>
        <w:tc>
          <w:tcPr>
            <w:tcW w:w="363" w:type="pct"/>
            <w:gridSpan w:val="2"/>
            <w:tcBorders>
              <w:top w:val="nil"/>
              <w:left w:val="single" w:sz="4" w:space="0" w:color="A6A6A6"/>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4"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93" w:type="pct"/>
            <w:gridSpan w:val="4"/>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72" w:type="pct"/>
            <w:gridSpan w:val="2"/>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4"/>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8"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3" w:type="pct"/>
            <w:gridSpan w:val="4"/>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77"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3"/>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4"/>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gridSpan w:val="2"/>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26" w:type="pct"/>
            <w:gridSpan w:val="5"/>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63" w:type="pct"/>
            <w:gridSpan w:val="5"/>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8" w:type="pct"/>
            <w:tcBorders>
              <w:top w:val="nil"/>
              <w:left w:val="nil"/>
              <w:bottom w:val="single" w:sz="4" w:space="0" w:color="A6A6A6"/>
              <w:right w:val="single" w:sz="4" w:space="0" w:color="A6A6A6"/>
            </w:tcBorders>
            <w:shd w:val="clear" w:color="000000" w:fill="F2F2F2"/>
            <w:noWrap/>
            <w:hideMark/>
          </w:tcPr>
          <w:p w:rsidR="006A3AB9" w:rsidRPr="0042714A" w:rsidRDefault="006A3AB9"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Pr="00A24182" w:rsidRDefault="0042714A" w:rsidP="0042714A">
      <w:pPr>
        <w:pStyle w:val="NoSpacing"/>
        <w:rPr>
          <w:rFonts w:ascii="Arial" w:hAnsi="Arial" w:cs="Arial"/>
          <w:sz w:val="20"/>
          <w:szCs w:val="20"/>
        </w:rPr>
      </w:pPr>
    </w:p>
    <w:p w:rsidR="001F4945" w:rsidRDefault="001F4945">
      <w:pPr>
        <w:spacing w:after="200" w:line="276" w:lineRule="auto"/>
        <w:rPr>
          <w:rFonts w:cs="Arial"/>
          <w:szCs w:val="20"/>
          <w:lang w:eastAsia="zh-CN"/>
        </w:rPr>
      </w:pPr>
      <w:r>
        <w:rPr>
          <w:rFonts w:cs="Arial"/>
          <w:szCs w:val="20"/>
        </w:rPr>
        <w:br w:type="page"/>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Provide comparatives figures:</w:t>
      </w:r>
    </w:p>
    <w:tbl>
      <w:tblPr>
        <w:tblW w:w="5000" w:type="pct"/>
        <w:tblLayout w:type="fixed"/>
        <w:tblLook w:val="04A0" w:firstRow="1" w:lastRow="0" w:firstColumn="1" w:lastColumn="0" w:noHBand="0" w:noVBand="1"/>
      </w:tblPr>
      <w:tblGrid>
        <w:gridCol w:w="1002"/>
        <w:gridCol w:w="264"/>
        <w:gridCol w:w="353"/>
        <w:gridCol w:w="910"/>
        <w:gridCol w:w="258"/>
        <w:gridCol w:w="1010"/>
        <w:gridCol w:w="255"/>
        <w:gridCol w:w="1004"/>
        <w:gridCol w:w="255"/>
        <w:gridCol w:w="726"/>
        <w:gridCol w:w="255"/>
        <w:gridCol w:w="945"/>
        <w:gridCol w:w="255"/>
        <w:gridCol w:w="1010"/>
        <w:gridCol w:w="255"/>
        <w:gridCol w:w="714"/>
        <w:gridCol w:w="255"/>
        <w:gridCol w:w="880"/>
        <w:gridCol w:w="255"/>
        <w:gridCol w:w="714"/>
        <w:gridCol w:w="255"/>
        <w:gridCol w:w="880"/>
        <w:gridCol w:w="255"/>
        <w:gridCol w:w="714"/>
        <w:gridCol w:w="255"/>
        <w:gridCol w:w="880"/>
      </w:tblGrid>
      <w:tr w:rsidR="001F4945" w:rsidRPr="001F4945" w:rsidTr="001F4945">
        <w:trPr>
          <w:trHeight w:val="255"/>
        </w:trPr>
        <w:tc>
          <w:tcPr>
            <w:tcW w:w="427" w:type="pct"/>
            <w:gridSpan w:val="2"/>
            <w:tcBorders>
              <w:top w:val="single" w:sz="4" w:space="0" w:color="A6A6A6"/>
              <w:left w:val="single" w:sz="4" w:space="0" w:color="A6A6A6"/>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Investment</w:t>
            </w:r>
          </w:p>
        </w:tc>
        <w:tc>
          <w:tcPr>
            <w:tcW w:w="119"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7"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Name lender</w:t>
            </w:r>
          </w:p>
        </w:tc>
        <w:tc>
          <w:tcPr>
            <w:tcW w:w="87"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41"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Currency</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39"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Principal</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5"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 of total </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19"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Maturity date</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41"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Type of facility</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LTV</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LTV </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ICR</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ICR</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DSCR</w:t>
            </w:r>
          </w:p>
        </w:tc>
        <w:tc>
          <w:tcPr>
            <w:tcW w:w="86" w:type="pct"/>
            <w:tcBorders>
              <w:top w:val="single" w:sz="4" w:space="0" w:color="A6A6A6"/>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single" w:sz="4" w:space="0" w:color="A6A6A6"/>
              <w:left w:val="nil"/>
              <w:bottom w:val="nil"/>
              <w:right w:val="single" w:sz="4" w:space="0" w:color="A6A6A6"/>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DSCR</w:t>
            </w:r>
          </w:p>
        </w:tc>
      </w:tr>
      <w:tr w:rsidR="001F4945" w:rsidRPr="001F4945" w:rsidTr="001F4945">
        <w:trPr>
          <w:trHeight w:val="255"/>
        </w:trPr>
        <w:tc>
          <w:tcPr>
            <w:tcW w:w="338" w:type="pct"/>
            <w:tcBorders>
              <w:top w:val="nil"/>
              <w:left w:val="single" w:sz="4" w:space="0" w:color="A6A6A6"/>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08" w:type="pct"/>
            <w:gridSpan w:val="2"/>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39"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20X0</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5"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debt</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19"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covenant</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20X0</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xml:space="preserve">covenant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20X0</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covenant</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31 Dec 200X</w:t>
            </w:r>
          </w:p>
        </w:tc>
      </w:tr>
      <w:tr w:rsidR="001F4945" w:rsidRPr="001F4945" w:rsidTr="001F4945">
        <w:trPr>
          <w:trHeight w:val="255"/>
        </w:trPr>
        <w:tc>
          <w:tcPr>
            <w:tcW w:w="338" w:type="pct"/>
            <w:tcBorders>
              <w:top w:val="nil"/>
              <w:left w:val="single" w:sz="4" w:space="0" w:color="A6A6A6"/>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08" w:type="pct"/>
            <w:gridSpan w:val="2"/>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0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39"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5"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19"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3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 </w:t>
            </w:r>
          </w:p>
        </w:tc>
      </w:tr>
      <w:tr w:rsidR="001F4945" w:rsidRPr="001F4945" w:rsidTr="001F4945">
        <w:trPr>
          <w:trHeight w:val="255"/>
        </w:trPr>
        <w:tc>
          <w:tcPr>
            <w:tcW w:w="338" w:type="pct"/>
            <w:tcBorders>
              <w:top w:val="nil"/>
              <w:left w:val="single" w:sz="4" w:space="0" w:color="A6A6A6"/>
              <w:bottom w:val="nil"/>
              <w:right w:val="nil"/>
            </w:tcBorders>
            <w:shd w:val="clear" w:color="000000" w:fill="F2F2F2"/>
            <w:noWrap/>
            <w:hideMark/>
          </w:tcPr>
          <w:p w:rsidR="0042714A" w:rsidRPr="001F4945" w:rsidRDefault="0042714A"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Property</w:t>
            </w:r>
          </w:p>
        </w:tc>
        <w:tc>
          <w:tcPr>
            <w:tcW w:w="208" w:type="pct"/>
            <w:gridSpan w:val="2"/>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0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39"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5"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19"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9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97"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41"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6" w:type="pct"/>
            <w:tcBorders>
              <w:top w:val="nil"/>
              <w:left w:val="nil"/>
              <w:bottom w:val="nil"/>
              <w:right w:val="nil"/>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1F4945" w:rsidRDefault="0042714A"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1F4945" w:rsidRPr="0042714A" w:rsidTr="001F4945">
        <w:trPr>
          <w:trHeight w:val="255"/>
        </w:trPr>
        <w:tc>
          <w:tcPr>
            <w:tcW w:w="546" w:type="pct"/>
            <w:gridSpan w:val="3"/>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Oval Tower one</w:t>
            </w:r>
          </w:p>
        </w:tc>
        <w:tc>
          <w:tcPr>
            <w:tcW w:w="307" w:type="pct"/>
            <w:tcBorders>
              <w:top w:val="nil"/>
              <w:left w:val="nil"/>
              <w:bottom w:val="nil"/>
              <w:right w:val="nil"/>
            </w:tcBorders>
            <w:shd w:val="clear" w:color="000000" w:fill="F2F2F2"/>
            <w:noWrap/>
            <w:hideMark/>
          </w:tcPr>
          <w:p w:rsidR="001F4945"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West Cap.</w:t>
            </w:r>
          </w:p>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Bank</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EUR</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45.000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16,1%</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10-02-2015</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Loan</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60,0</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43,2</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1,75</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2,12</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n/a</w:t>
            </w:r>
          </w:p>
        </w:tc>
      </w:tr>
      <w:tr w:rsidR="001F4945" w:rsidRPr="0042714A" w:rsidTr="001F4945">
        <w:trPr>
          <w:trHeight w:val="255"/>
        </w:trPr>
        <w:tc>
          <w:tcPr>
            <w:tcW w:w="338" w:type="pct"/>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208"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1F4945" w:rsidRPr="0042714A" w:rsidTr="001F4945">
        <w:trPr>
          <w:trHeight w:val="255"/>
        </w:trPr>
        <w:tc>
          <w:tcPr>
            <w:tcW w:w="338" w:type="pct"/>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08"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1F4945" w:rsidRPr="0042714A" w:rsidTr="001F4945">
        <w:trPr>
          <w:trHeight w:val="255"/>
        </w:trPr>
        <w:tc>
          <w:tcPr>
            <w:tcW w:w="546" w:type="pct"/>
            <w:gridSpan w:val="3"/>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b/>
                <w:bCs/>
                <w:color w:val="000000"/>
                <w:szCs w:val="20"/>
                <w:lang w:val="en-GB" w:eastAsia="en-GB"/>
              </w:rPr>
            </w:pPr>
            <w:r w:rsidRPr="0042714A">
              <w:rPr>
                <w:rFonts w:eastAsia="Times New Roman" w:cs="Arial"/>
                <w:b/>
                <w:bCs/>
                <w:color w:val="000000"/>
                <w:szCs w:val="20"/>
                <w:lang w:val="en-GB" w:eastAsia="en-GB"/>
              </w:rPr>
              <w:t>Portfolio and other</w:t>
            </w:r>
          </w:p>
        </w:tc>
        <w:tc>
          <w:tcPr>
            <w:tcW w:w="30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1F4945" w:rsidRPr="0042714A" w:rsidTr="001F4945">
        <w:trPr>
          <w:trHeight w:val="255"/>
        </w:trPr>
        <w:tc>
          <w:tcPr>
            <w:tcW w:w="338" w:type="pct"/>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w:t>
            </w:r>
          </w:p>
        </w:tc>
        <w:tc>
          <w:tcPr>
            <w:tcW w:w="208"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1F4945" w:rsidRPr="0042714A" w:rsidTr="001F4945">
        <w:trPr>
          <w:trHeight w:val="255"/>
        </w:trPr>
        <w:tc>
          <w:tcPr>
            <w:tcW w:w="338" w:type="pct"/>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xml:space="preserve">… </w:t>
            </w:r>
          </w:p>
        </w:tc>
        <w:tc>
          <w:tcPr>
            <w:tcW w:w="208"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1F4945" w:rsidRPr="0042714A" w:rsidTr="001F4945">
        <w:trPr>
          <w:trHeight w:val="255"/>
        </w:trPr>
        <w:tc>
          <w:tcPr>
            <w:tcW w:w="338" w:type="pct"/>
            <w:tcBorders>
              <w:top w:val="nil"/>
              <w:left w:val="single" w:sz="4" w:space="0" w:color="A6A6A6"/>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08" w:type="pct"/>
            <w:gridSpan w:val="2"/>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nil"/>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nil"/>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r w:rsidR="001F4945" w:rsidRPr="0042714A" w:rsidTr="001F4945">
        <w:trPr>
          <w:trHeight w:val="255"/>
        </w:trPr>
        <w:tc>
          <w:tcPr>
            <w:tcW w:w="338" w:type="pct"/>
            <w:tcBorders>
              <w:top w:val="nil"/>
              <w:left w:val="single" w:sz="4" w:space="0" w:color="A6A6A6"/>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08" w:type="pct"/>
            <w:gridSpan w:val="2"/>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07"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7"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39"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5"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19"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341"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41"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86" w:type="pct"/>
            <w:tcBorders>
              <w:top w:val="nil"/>
              <w:left w:val="nil"/>
              <w:bottom w:val="single" w:sz="4" w:space="0" w:color="A6A6A6"/>
              <w:right w:val="nil"/>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c>
          <w:tcPr>
            <w:tcW w:w="297" w:type="pct"/>
            <w:tcBorders>
              <w:top w:val="nil"/>
              <w:left w:val="nil"/>
              <w:bottom w:val="single" w:sz="4" w:space="0" w:color="A6A6A6"/>
              <w:right w:val="single" w:sz="4" w:space="0" w:color="A6A6A6"/>
            </w:tcBorders>
            <w:shd w:val="clear" w:color="000000" w:fill="F2F2F2"/>
            <w:noWrap/>
            <w:hideMark/>
          </w:tcPr>
          <w:p w:rsidR="0042714A" w:rsidRPr="0042714A" w:rsidRDefault="0042714A" w:rsidP="001F4945">
            <w:pPr>
              <w:spacing w:after="0" w:line="240" w:lineRule="auto"/>
              <w:rPr>
                <w:rFonts w:eastAsia="Times New Roman" w:cs="Arial"/>
                <w:color w:val="000000"/>
                <w:szCs w:val="20"/>
                <w:lang w:val="en-GB" w:eastAsia="en-GB"/>
              </w:rPr>
            </w:pPr>
            <w:r w:rsidRPr="0042714A">
              <w:rPr>
                <w:rFonts w:eastAsia="Times New Roman" w:cs="Arial"/>
                <w:color w:val="000000"/>
                <w:szCs w:val="20"/>
                <w:lang w:val="en-GB" w:eastAsia="en-GB"/>
              </w:rPr>
              <w:t> </w:t>
            </w:r>
          </w:p>
        </w:tc>
      </w:tr>
    </w:tbl>
    <w:p w:rsidR="0042714A" w:rsidRPr="00A24182" w:rsidRDefault="0042714A" w:rsidP="0042714A">
      <w:pPr>
        <w:pStyle w:val="NoSpacing"/>
        <w:rPr>
          <w:rFonts w:ascii="Arial" w:hAnsi="Arial" w:cs="Arial"/>
          <w:sz w:val="20"/>
          <w:szCs w:val="20"/>
        </w:rPr>
      </w:pP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If loan agreements have been breached disclose details of the default, the carrying amount of loans in default at the balance sheet date and whether the default was remedied or the terms of the loans were renegotiated before the financial statements were approved by the board.</w:t>
      </w:r>
    </w:p>
    <w:p w:rsidR="0042714A" w:rsidRPr="00A24182" w:rsidRDefault="0042714A" w:rsidP="00135B6D">
      <w:pPr>
        <w:pStyle w:val="NoSpacing"/>
        <w:numPr>
          <w:ilvl w:val="0"/>
          <w:numId w:val="5"/>
        </w:numPr>
        <w:rPr>
          <w:rFonts w:ascii="Arial" w:hAnsi="Arial" w:cs="Arial"/>
          <w:sz w:val="20"/>
          <w:szCs w:val="20"/>
        </w:rPr>
      </w:pPr>
      <w:r w:rsidRPr="00A24182">
        <w:rPr>
          <w:rFonts w:ascii="Arial" w:hAnsi="Arial" w:cs="Arial"/>
          <w:sz w:val="20"/>
          <w:szCs w:val="20"/>
        </w:rPr>
        <w:t xml:space="preserve">Disclose cross guarantee and </w:t>
      </w:r>
      <w:proofErr w:type="spellStart"/>
      <w:r w:rsidRPr="00A24182">
        <w:rPr>
          <w:rFonts w:ascii="Arial" w:hAnsi="Arial" w:cs="Arial"/>
          <w:sz w:val="20"/>
          <w:szCs w:val="20"/>
        </w:rPr>
        <w:t>collateralisation</w:t>
      </w:r>
      <w:proofErr w:type="spellEnd"/>
      <w:r w:rsidRPr="00A24182">
        <w:rPr>
          <w:rFonts w:ascii="Arial" w:hAnsi="Arial" w:cs="Arial"/>
          <w:sz w:val="20"/>
          <w:szCs w:val="20"/>
        </w:rPr>
        <w:t xml:space="preserve"> arrangements as applicable</w:t>
      </w:r>
    </w:p>
    <w:p w:rsidR="0042714A" w:rsidRPr="00A24182" w:rsidRDefault="0042714A" w:rsidP="00135B6D">
      <w:pPr>
        <w:pStyle w:val="NoSpacing"/>
        <w:numPr>
          <w:ilvl w:val="0"/>
          <w:numId w:val="5"/>
        </w:numPr>
        <w:rPr>
          <w:rFonts w:ascii="Arial" w:hAnsi="Arial" w:cs="Arial"/>
          <w:sz w:val="20"/>
          <w:szCs w:val="20"/>
        </w:rPr>
      </w:pPr>
      <w:r w:rsidRPr="00A24182">
        <w:rPr>
          <w:rFonts w:ascii="Arial" w:hAnsi="Arial" w:cs="Arial"/>
          <w:sz w:val="20"/>
          <w:szCs w:val="20"/>
        </w:rPr>
        <w:t>Consider disclosing other covenants as applicable</w:t>
      </w:r>
    </w:p>
    <w:p w:rsidR="0042714A" w:rsidRPr="00A24182" w:rsidRDefault="0042714A" w:rsidP="00135B6D">
      <w:pPr>
        <w:pStyle w:val="NoSpacing"/>
        <w:numPr>
          <w:ilvl w:val="0"/>
          <w:numId w:val="5"/>
        </w:numPr>
        <w:rPr>
          <w:rFonts w:ascii="Arial" w:hAnsi="Arial" w:cs="Arial"/>
          <w:sz w:val="20"/>
          <w:szCs w:val="20"/>
        </w:rPr>
      </w:pPr>
      <w:r w:rsidRPr="00A24182">
        <w:rPr>
          <w:rFonts w:ascii="Arial" w:hAnsi="Arial" w:cs="Arial"/>
          <w:sz w:val="20"/>
          <w:szCs w:val="20"/>
        </w:rPr>
        <w:t>Consider amending the table to include other specific covenants</w:t>
      </w:r>
    </w:p>
    <w:p w:rsidR="0042714A" w:rsidRPr="00A24182" w:rsidRDefault="0042714A" w:rsidP="00135B6D">
      <w:pPr>
        <w:pStyle w:val="NoSpacing"/>
        <w:numPr>
          <w:ilvl w:val="0"/>
          <w:numId w:val="5"/>
        </w:numPr>
        <w:rPr>
          <w:rFonts w:ascii="Arial" w:hAnsi="Arial" w:cs="Arial"/>
          <w:sz w:val="20"/>
          <w:szCs w:val="20"/>
        </w:rPr>
      </w:pPr>
      <w:r w:rsidRPr="00A24182">
        <w:rPr>
          <w:rFonts w:ascii="Arial" w:hAnsi="Arial" w:cs="Arial"/>
          <w:sz w:val="20"/>
          <w:szCs w:val="20"/>
        </w:rPr>
        <w:t>Consider disclosing how covenants are calculated, if not obvious</w:t>
      </w:r>
    </w:p>
    <w:p w:rsidR="0042714A" w:rsidRPr="00A24182" w:rsidRDefault="0042714A" w:rsidP="0042714A">
      <w:pPr>
        <w:pStyle w:val="NoSpacing"/>
        <w:rPr>
          <w:rFonts w:ascii="Arial" w:hAnsi="Arial" w:cs="Arial"/>
          <w:sz w:val="20"/>
          <w:szCs w:val="20"/>
        </w:rPr>
      </w:pPr>
    </w:p>
    <w:p w:rsidR="001F4945" w:rsidRDefault="001F4945">
      <w:pPr>
        <w:spacing w:after="200" w:line="276" w:lineRule="auto"/>
        <w:rPr>
          <w:rFonts w:cs="Arial"/>
          <w:b/>
          <w:szCs w:val="20"/>
          <w:lang w:eastAsia="zh-CN"/>
        </w:rPr>
      </w:pPr>
      <w:r>
        <w:rPr>
          <w:rFonts w:cs="Arial"/>
          <w:b/>
          <w:szCs w:val="20"/>
        </w:rPr>
        <w:br w:type="page"/>
      </w:r>
    </w:p>
    <w:p w:rsidR="0042714A" w:rsidRPr="00A24182" w:rsidRDefault="001F4945" w:rsidP="001F4945">
      <w:pPr>
        <w:pStyle w:val="INREVHeading2"/>
      </w:pPr>
      <w:r>
        <w:t xml:space="preserve">B. </w:t>
      </w:r>
      <w:r w:rsidR="0042714A" w:rsidRPr="00A24182">
        <w:t>Foreign Currency</w:t>
      </w:r>
    </w:p>
    <w:p w:rsidR="0042714A" w:rsidRPr="00A24182" w:rsidRDefault="0042714A" w:rsidP="001F4945">
      <w:pPr>
        <w:pStyle w:val="INREVHeading3"/>
      </w:pPr>
      <w:r w:rsidRPr="00A24182">
        <w:t>B.1 Analysis of foreign currency exposure</w:t>
      </w:r>
    </w:p>
    <w:p w:rsidR="0042714A" w:rsidRDefault="0042714A" w:rsidP="00FD70C6">
      <w:pPr>
        <w:pStyle w:val="NoSpacing"/>
        <w:rPr>
          <w:rFonts w:ascii="Arial" w:hAnsi="Arial" w:cs="Arial"/>
          <w:sz w:val="20"/>
          <w:szCs w:val="20"/>
        </w:rPr>
      </w:pPr>
      <w:r w:rsidRPr="00A24182">
        <w:rPr>
          <w:rFonts w:ascii="Arial" w:hAnsi="Arial" w:cs="Arial"/>
          <w:sz w:val="20"/>
          <w:szCs w:val="20"/>
        </w:rPr>
        <w:t xml:space="preserve">Provide an analysis of the Fund’s foreign currency exposure. </w:t>
      </w:r>
    </w:p>
    <w:tbl>
      <w:tblPr>
        <w:tblW w:w="5000" w:type="pct"/>
        <w:tblLook w:val="04A0" w:firstRow="1" w:lastRow="0" w:firstColumn="1" w:lastColumn="0" w:noHBand="0" w:noVBand="1"/>
      </w:tblPr>
      <w:tblGrid>
        <w:gridCol w:w="1192"/>
        <w:gridCol w:w="296"/>
        <w:gridCol w:w="1475"/>
        <w:gridCol w:w="296"/>
        <w:gridCol w:w="1985"/>
        <w:gridCol w:w="296"/>
        <w:gridCol w:w="2201"/>
        <w:gridCol w:w="296"/>
        <w:gridCol w:w="2024"/>
        <w:gridCol w:w="356"/>
        <w:gridCol w:w="1982"/>
        <w:gridCol w:w="356"/>
        <w:gridCol w:w="1763"/>
        <w:gridCol w:w="296"/>
      </w:tblGrid>
      <w:tr w:rsidR="00FD70C6" w:rsidRPr="00FD70C6" w:rsidTr="00A87CBF">
        <w:trPr>
          <w:trHeight w:val="255"/>
        </w:trPr>
        <w:tc>
          <w:tcPr>
            <w:tcW w:w="5000" w:type="pct"/>
            <w:gridSpan w:val="14"/>
            <w:tcBorders>
              <w:top w:val="single" w:sz="4" w:space="0" w:color="A6A6A6"/>
              <w:left w:val="single" w:sz="4" w:space="0" w:color="A6A6A6"/>
              <w:bottom w:val="nil"/>
              <w:right w:val="single" w:sz="4" w:space="0" w:color="A6A6A6"/>
            </w:tcBorders>
            <w:shd w:val="clear" w:color="000000" w:fill="F2F2F2"/>
            <w:noWrap/>
            <w:hideMark/>
          </w:tcPr>
          <w:p w:rsidR="00FD70C6" w:rsidRDefault="00FD70C6" w:rsidP="00A87CBF">
            <w:pPr>
              <w:spacing w:after="0" w:line="240" w:lineRule="auto"/>
              <w:rPr>
                <w:rFonts w:eastAsia="Times New Roman" w:cs="Arial"/>
                <w:b/>
                <w:bCs/>
                <w:color w:val="000000"/>
                <w:szCs w:val="20"/>
                <w:lang w:val="en-GB" w:eastAsia="en-GB"/>
              </w:rPr>
            </w:pPr>
          </w:p>
          <w:p w:rsidR="00FD70C6" w:rsidRPr="00FD70C6" w:rsidRDefault="00FD70C6" w:rsidP="00A87CBF">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The following table provides a breakdown of the Fund’s foreign currency exposure</w:t>
            </w:r>
            <w:r w:rsidRPr="00FD70C6">
              <w:rPr>
                <w:rFonts w:eastAsia="Times New Roman" w:cs="Arial"/>
                <w:b/>
                <w:bCs/>
                <w:color w:val="000000"/>
                <w:szCs w:val="20"/>
                <w:lang w:val="en-GB" w:eastAsia="en-GB"/>
              </w:rPr>
              <w:t>:</w:t>
            </w:r>
            <w:r w:rsidRPr="00FD70C6">
              <w:rPr>
                <w:rFonts w:eastAsia="Times New Roman" w:cs="Arial"/>
                <w:color w:val="000000"/>
                <w:szCs w:val="20"/>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Cs w:val="20"/>
                <w:lang w:val="en-GB" w:eastAsia="en-GB"/>
              </w:rPr>
            </w:pPr>
            <w:r w:rsidRPr="00FD70C6">
              <w:rPr>
                <w:rFonts w:eastAsia="Times New Roman" w:cs="Arial"/>
                <w:b/>
                <w:bCs/>
                <w:color w:val="000000"/>
                <w:szCs w:val="20"/>
                <w:lang w:val="en-GB" w:eastAsia="en-GB"/>
              </w:rPr>
              <w:t>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Currency</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Investment</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xml:space="preserve">Interest-bearing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Exposure before</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Exposure before</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[Foreign currency</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Net exposure</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 w:val="16"/>
                <w:szCs w:val="16"/>
                <w:lang w:val="en-GB" w:eastAsia="en-GB"/>
              </w:rPr>
            </w:pPr>
            <w:r w:rsidRPr="00FD70C6">
              <w:rPr>
                <w:rFonts w:eastAsia="Times New Roman" w:cs="Arial"/>
                <w:color w:val="000000"/>
                <w:sz w:val="16"/>
                <w:szCs w:val="16"/>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xml:space="preserve">loans and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xml:space="preserve">[foreign currency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xml:space="preserve">[foreign currency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xml:space="preserve">forward contracts]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 w:val="16"/>
                <w:szCs w:val="16"/>
                <w:lang w:val="en-GB" w:eastAsia="en-GB"/>
              </w:rPr>
            </w:pPr>
            <w:r w:rsidRPr="00FD70C6">
              <w:rPr>
                <w:rFonts w:eastAsia="Times New Roman" w:cs="Arial"/>
                <w:color w:val="000000"/>
                <w:sz w:val="16"/>
                <w:szCs w:val="16"/>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borrowings</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forward contacts]</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forward contacts]</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 w:val="16"/>
                <w:szCs w:val="16"/>
                <w:lang w:val="en-GB" w:eastAsia="en-GB"/>
              </w:rPr>
            </w:pPr>
            <w:r w:rsidRPr="00FD70C6">
              <w:rPr>
                <w:rFonts w:eastAsia="Times New Roman" w:cs="Arial"/>
                <w:color w:val="000000"/>
                <w:sz w:val="16"/>
                <w:szCs w:val="16"/>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
                <w:bCs/>
                <w:color w:val="000000"/>
                <w:sz w:val="16"/>
                <w:szCs w:val="16"/>
                <w:lang w:val="en-GB" w:eastAsia="en-GB"/>
              </w:rPr>
            </w:pPr>
            <w:r w:rsidRPr="00FD70C6">
              <w:rPr>
                <w:rFonts w:eastAsia="Times New Roman" w:cs="Arial"/>
                <w:b/>
                <w:bCs/>
                <w:color w:val="000000"/>
                <w:sz w:val="16"/>
                <w:szCs w:val="16"/>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Cs/>
                <w:color w:val="000000"/>
                <w:sz w:val="16"/>
                <w:szCs w:val="16"/>
                <w:lang w:val="en-GB" w:eastAsia="en-GB"/>
              </w:rPr>
            </w:pPr>
            <w:r w:rsidRPr="00FD70C6">
              <w:rPr>
                <w:rFonts w:eastAsia="Times New Roman" w:cs="Arial"/>
                <w:bCs/>
                <w:color w:val="000000"/>
                <w:sz w:val="16"/>
                <w:szCs w:val="16"/>
                <w:lang w:val="en-GB" w:eastAsia="en-GB"/>
              </w:rPr>
              <w:t>EUR</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Cs/>
                <w:color w:val="000000"/>
                <w:sz w:val="16"/>
                <w:szCs w:val="16"/>
                <w:lang w:val="en-GB" w:eastAsia="en-GB"/>
              </w:rPr>
            </w:pPr>
            <w:r w:rsidRPr="00FD70C6">
              <w:rPr>
                <w:rFonts w:eastAsia="Times New Roman" w:cs="Arial"/>
                <w:bCs/>
                <w:color w:val="000000"/>
                <w:sz w:val="16"/>
                <w:szCs w:val="16"/>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Cs/>
                <w:color w:val="000000"/>
                <w:sz w:val="16"/>
                <w:szCs w:val="16"/>
                <w:lang w:val="en-GB" w:eastAsia="en-GB"/>
              </w:rPr>
            </w:pPr>
            <w:r w:rsidRPr="00FD70C6">
              <w:rPr>
                <w:rFonts w:eastAsia="Times New Roman" w:cs="Arial"/>
                <w:bCs/>
                <w:color w:val="000000"/>
                <w:sz w:val="16"/>
                <w:szCs w:val="16"/>
                <w:lang w:val="en-GB" w:eastAsia="en-GB"/>
              </w:rPr>
              <w:t>EUR</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Cs/>
                <w:color w:val="000000"/>
                <w:sz w:val="16"/>
                <w:szCs w:val="16"/>
                <w:lang w:val="en-GB" w:eastAsia="en-GB"/>
              </w:rPr>
            </w:pPr>
            <w:r w:rsidRPr="00FD70C6">
              <w:rPr>
                <w:rFonts w:eastAsia="Times New Roman" w:cs="Arial"/>
                <w:bCs/>
                <w:color w:val="000000"/>
                <w:sz w:val="16"/>
                <w:szCs w:val="16"/>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bCs/>
                <w:color w:val="000000"/>
                <w:sz w:val="16"/>
                <w:szCs w:val="16"/>
                <w:lang w:val="en-GB" w:eastAsia="en-GB"/>
              </w:rPr>
            </w:pPr>
            <w:r w:rsidRPr="00FD70C6">
              <w:rPr>
                <w:rFonts w:eastAsia="Times New Roman" w:cs="Arial"/>
                <w:bCs/>
                <w:color w:val="000000"/>
                <w:sz w:val="16"/>
                <w:szCs w:val="16"/>
                <w:lang w:val="en-GB" w:eastAsia="en-GB"/>
              </w:rPr>
              <w:t>EUR</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 w:val="16"/>
                <w:szCs w:val="16"/>
                <w:lang w:val="en-GB" w:eastAsia="en-GB"/>
              </w:rPr>
            </w:pPr>
            <w:r w:rsidRPr="00FD70C6">
              <w:rPr>
                <w:rFonts w:eastAsia="Times New Roman" w:cs="Arial"/>
                <w:color w:val="000000"/>
                <w:sz w:val="16"/>
                <w:szCs w:val="16"/>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SEK</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710.500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-350.000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360.500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40.056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39.350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706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GBP</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61.000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-55.700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5.300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6.625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6.625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8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69"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2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595"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r w:rsidR="00FD70C6" w:rsidRPr="00FD70C6" w:rsidTr="00A87CBF">
        <w:trPr>
          <w:trHeight w:val="255"/>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83" w:type="pct"/>
            <w:tcBorders>
              <w:top w:val="nil"/>
              <w:left w:val="nil"/>
              <w:bottom w:val="single" w:sz="4"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20" w:type="pct"/>
            <w:tcBorders>
              <w:top w:val="nil"/>
              <w:left w:val="nil"/>
              <w:bottom w:val="single" w:sz="4"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69" w:type="pct"/>
            <w:tcBorders>
              <w:top w:val="nil"/>
              <w:left w:val="nil"/>
              <w:bottom w:val="single" w:sz="4"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20" w:type="pct"/>
            <w:tcBorders>
              <w:top w:val="nil"/>
              <w:left w:val="nil"/>
              <w:bottom w:val="single" w:sz="4"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595" w:type="pct"/>
            <w:tcBorders>
              <w:top w:val="nil"/>
              <w:left w:val="nil"/>
              <w:bottom w:val="single" w:sz="4"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r w:rsidR="00FD70C6" w:rsidRPr="00FD70C6" w:rsidTr="00A87CBF">
        <w:trPr>
          <w:trHeight w:val="270"/>
        </w:trPr>
        <w:tc>
          <w:tcPr>
            <w:tcW w:w="402" w:type="pct"/>
            <w:tcBorders>
              <w:top w:val="nil"/>
              <w:left w:val="single" w:sz="4" w:space="0" w:color="A6A6A6"/>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498"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7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743"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nil"/>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83" w:type="pct"/>
            <w:tcBorders>
              <w:top w:val="nil"/>
              <w:left w:val="nil"/>
              <w:bottom w:val="double" w:sz="6" w:space="0" w:color="auto"/>
              <w:right w:val="nil"/>
            </w:tcBorders>
            <w:shd w:val="clear" w:color="000000" w:fill="F2F2F2"/>
            <w:noWrap/>
            <w:hideMark/>
          </w:tcPr>
          <w:p w:rsidR="00A87CBF" w:rsidRDefault="00A87CBF" w:rsidP="00A87CBF">
            <w:pPr>
              <w:spacing w:after="0" w:line="240" w:lineRule="auto"/>
              <w:rPr>
                <w:rFonts w:eastAsia="Times New Roman" w:cs="Arial"/>
                <w:color w:val="000000"/>
                <w:szCs w:val="20"/>
                <w:lang w:val="en-GB" w:eastAsia="en-GB"/>
              </w:rPr>
            </w:pPr>
          </w:p>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46.681 </w:t>
            </w:r>
          </w:p>
        </w:tc>
        <w:tc>
          <w:tcPr>
            <w:tcW w:w="120" w:type="pct"/>
            <w:tcBorders>
              <w:top w:val="nil"/>
              <w:left w:val="nil"/>
              <w:bottom w:val="double" w:sz="6"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p>
        </w:tc>
        <w:tc>
          <w:tcPr>
            <w:tcW w:w="669" w:type="pct"/>
            <w:tcBorders>
              <w:top w:val="nil"/>
              <w:left w:val="nil"/>
              <w:bottom w:val="double" w:sz="6" w:space="0" w:color="auto"/>
              <w:right w:val="nil"/>
            </w:tcBorders>
            <w:shd w:val="clear" w:color="000000" w:fill="F2F2F2"/>
            <w:noWrap/>
            <w:hideMark/>
          </w:tcPr>
          <w:p w:rsidR="00A87CBF" w:rsidRDefault="00A87CBF" w:rsidP="00A87CBF">
            <w:pPr>
              <w:spacing w:after="0" w:line="240" w:lineRule="auto"/>
              <w:rPr>
                <w:rFonts w:eastAsia="Times New Roman" w:cs="Arial"/>
                <w:color w:val="000000"/>
                <w:szCs w:val="20"/>
                <w:lang w:val="en-GB" w:eastAsia="en-GB"/>
              </w:rPr>
            </w:pPr>
          </w:p>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39.350 </w:t>
            </w:r>
          </w:p>
        </w:tc>
        <w:tc>
          <w:tcPr>
            <w:tcW w:w="120" w:type="pct"/>
            <w:tcBorders>
              <w:top w:val="nil"/>
              <w:left w:val="nil"/>
              <w:bottom w:val="double" w:sz="6" w:space="0" w:color="auto"/>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p>
        </w:tc>
        <w:tc>
          <w:tcPr>
            <w:tcW w:w="595" w:type="pct"/>
            <w:tcBorders>
              <w:top w:val="nil"/>
              <w:left w:val="nil"/>
              <w:bottom w:val="double" w:sz="6" w:space="0" w:color="auto"/>
              <w:right w:val="nil"/>
            </w:tcBorders>
            <w:shd w:val="clear" w:color="000000" w:fill="F2F2F2"/>
            <w:noWrap/>
            <w:hideMark/>
          </w:tcPr>
          <w:p w:rsidR="00A87CBF" w:rsidRDefault="00A87CBF" w:rsidP="00A87CBF">
            <w:pPr>
              <w:spacing w:after="0" w:line="240" w:lineRule="auto"/>
              <w:rPr>
                <w:rFonts w:eastAsia="Times New Roman" w:cs="Arial"/>
                <w:color w:val="000000"/>
                <w:szCs w:val="20"/>
                <w:lang w:val="en-GB" w:eastAsia="en-GB"/>
              </w:rPr>
            </w:pPr>
          </w:p>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xml:space="preserve">7.331 </w:t>
            </w:r>
          </w:p>
        </w:tc>
        <w:tc>
          <w:tcPr>
            <w:tcW w:w="100" w:type="pct"/>
            <w:tcBorders>
              <w:top w:val="nil"/>
              <w:left w:val="nil"/>
              <w:bottom w:val="nil"/>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r w:rsidR="00FD70C6" w:rsidRPr="00FD70C6" w:rsidTr="00A87CBF">
        <w:trPr>
          <w:trHeight w:val="270"/>
        </w:trPr>
        <w:tc>
          <w:tcPr>
            <w:tcW w:w="402" w:type="pct"/>
            <w:tcBorders>
              <w:top w:val="nil"/>
              <w:left w:val="single" w:sz="4" w:space="0" w:color="A6A6A6"/>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498"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7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743"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83"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2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669"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20"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595" w:type="pct"/>
            <w:tcBorders>
              <w:top w:val="nil"/>
              <w:left w:val="nil"/>
              <w:bottom w:val="single" w:sz="4" w:space="0" w:color="A6A6A6"/>
              <w:right w:val="nil"/>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c>
          <w:tcPr>
            <w:tcW w:w="100" w:type="pct"/>
            <w:tcBorders>
              <w:top w:val="nil"/>
              <w:left w:val="nil"/>
              <w:bottom w:val="single" w:sz="4" w:space="0" w:color="A6A6A6"/>
              <w:right w:val="single" w:sz="4" w:space="0" w:color="A6A6A6"/>
            </w:tcBorders>
            <w:shd w:val="clear" w:color="000000" w:fill="F2F2F2"/>
            <w:noWrap/>
            <w:hideMark/>
          </w:tcPr>
          <w:p w:rsidR="00FD70C6" w:rsidRPr="00FD70C6" w:rsidRDefault="00FD70C6" w:rsidP="00A87CBF">
            <w:pPr>
              <w:spacing w:after="0" w:line="240" w:lineRule="auto"/>
              <w:rPr>
                <w:rFonts w:eastAsia="Times New Roman" w:cs="Arial"/>
                <w:color w:val="000000"/>
                <w:szCs w:val="20"/>
                <w:lang w:val="en-GB" w:eastAsia="en-GB"/>
              </w:rPr>
            </w:pPr>
            <w:r w:rsidRPr="00FD70C6">
              <w:rPr>
                <w:rFonts w:eastAsia="Times New Roman" w:cs="Arial"/>
                <w:color w:val="000000"/>
                <w:szCs w:val="20"/>
                <w:lang w:val="en-GB" w:eastAsia="en-GB"/>
              </w:rPr>
              <w:t> </w:t>
            </w:r>
          </w:p>
        </w:tc>
      </w:tr>
    </w:tbl>
    <w:p w:rsidR="00FD70C6" w:rsidRPr="00A24182" w:rsidRDefault="00FD70C6" w:rsidP="00FD70C6">
      <w:pPr>
        <w:pStyle w:val="NoSpacing"/>
        <w:rPr>
          <w:rFonts w:ascii="Arial" w:hAnsi="Arial" w:cs="Arial"/>
          <w:sz w:val="20"/>
          <w:szCs w:val="20"/>
        </w:rPr>
      </w:pPr>
    </w:p>
    <w:p w:rsidR="0042714A" w:rsidRPr="00A24182" w:rsidRDefault="0042714A" w:rsidP="0042714A">
      <w:pPr>
        <w:pStyle w:val="NoSpacing"/>
        <w:rPr>
          <w:rFonts w:ascii="Arial" w:hAnsi="Arial" w:cs="Arial"/>
          <w:sz w:val="20"/>
          <w:szCs w:val="20"/>
        </w:rPr>
      </w:pPr>
    </w:p>
    <w:p w:rsidR="001F4945" w:rsidRDefault="001F4945">
      <w:pPr>
        <w:spacing w:after="200" w:line="276" w:lineRule="auto"/>
        <w:rPr>
          <w:rFonts w:eastAsiaTheme="majorEastAsia" w:cs="Arial"/>
          <w:b/>
          <w:bCs/>
          <w:szCs w:val="20"/>
        </w:rPr>
      </w:pPr>
      <w:r>
        <w:br w:type="page"/>
      </w:r>
    </w:p>
    <w:p w:rsidR="0042714A" w:rsidRPr="00A24182" w:rsidRDefault="001F4945" w:rsidP="001F4945">
      <w:pPr>
        <w:pStyle w:val="INREVHeading2"/>
      </w:pPr>
      <w:r>
        <w:t xml:space="preserve">C. </w:t>
      </w:r>
      <w:r w:rsidR="0042714A" w:rsidRPr="00A24182">
        <w:t>Derivative financial instruments</w:t>
      </w:r>
    </w:p>
    <w:p w:rsidR="0042714A" w:rsidRPr="00A24182" w:rsidRDefault="0042714A" w:rsidP="001F4945">
      <w:pPr>
        <w:pStyle w:val="INREVHeading3"/>
      </w:pPr>
      <w:r w:rsidRPr="00A24182">
        <w:t>C.1 Analysis of derivative financial instruments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an analysis of the Fund’s derivative financial instruments. </w:t>
      </w:r>
    </w:p>
    <w:p w:rsidR="0042714A" w:rsidRDefault="0042714A" w:rsidP="0042714A">
      <w:pPr>
        <w:pStyle w:val="NoSpacing"/>
        <w:rPr>
          <w:rFonts w:ascii="Arial" w:hAnsi="Arial" w:cs="Arial"/>
          <w:sz w:val="20"/>
          <w:szCs w:val="20"/>
        </w:rPr>
      </w:pPr>
      <w:r w:rsidRPr="00A24182">
        <w:rPr>
          <w:rFonts w:ascii="Arial" w:hAnsi="Arial" w:cs="Arial"/>
          <w:sz w:val="20"/>
          <w:szCs w:val="20"/>
        </w:rPr>
        <w:t>[For year-end accounts purposes, the names of the counterparties could be replaced by Counterparty 1, Counterparty 2, Counterparty 3 etc. if this information is sensitive.]</w:t>
      </w:r>
    </w:p>
    <w:tbl>
      <w:tblPr>
        <w:tblW w:w="5162" w:type="pct"/>
        <w:tblLook w:val="04A0" w:firstRow="1" w:lastRow="0" w:firstColumn="1" w:lastColumn="0" w:noHBand="0" w:noVBand="1"/>
      </w:tblPr>
      <w:tblGrid>
        <w:gridCol w:w="2440"/>
        <w:gridCol w:w="1028"/>
        <w:gridCol w:w="272"/>
        <w:gridCol w:w="1373"/>
        <w:gridCol w:w="272"/>
        <w:gridCol w:w="1240"/>
        <w:gridCol w:w="272"/>
        <w:gridCol w:w="1240"/>
        <w:gridCol w:w="272"/>
        <w:gridCol w:w="1107"/>
        <w:gridCol w:w="272"/>
        <w:gridCol w:w="1812"/>
        <w:gridCol w:w="272"/>
        <w:gridCol w:w="1373"/>
        <w:gridCol w:w="272"/>
        <w:gridCol w:w="1395"/>
        <w:gridCol w:w="382"/>
      </w:tblGrid>
      <w:tr w:rsidR="00FD70C6" w:rsidRPr="001F4945" w:rsidTr="006318E6">
        <w:trPr>
          <w:trHeight w:val="255"/>
        </w:trPr>
        <w:tc>
          <w:tcPr>
            <w:tcW w:w="5000" w:type="pct"/>
            <w:gridSpan w:val="17"/>
            <w:tcBorders>
              <w:top w:val="single" w:sz="4" w:space="0" w:color="A6A6A6"/>
              <w:left w:val="single" w:sz="4" w:space="0" w:color="A6A6A6"/>
              <w:bottom w:val="nil"/>
            </w:tcBorders>
            <w:shd w:val="clear" w:color="000000" w:fill="F2F2F2"/>
            <w:noWrap/>
            <w:hideMark/>
          </w:tcPr>
          <w:p w:rsidR="00FD70C6" w:rsidRDefault="00FD70C6" w:rsidP="00FD70C6">
            <w:pPr>
              <w:spacing w:after="0" w:line="240" w:lineRule="auto"/>
              <w:rPr>
                <w:rFonts w:eastAsia="Times New Roman" w:cs="Arial"/>
                <w:b/>
                <w:bCs/>
                <w:color w:val="000000"/>
                <w:szCs w:val="20"/>
                <w:lang w:val="en-GB" w:eastAsia="en-GB"/>
              </w:rPr>
            </w:pPr>
          </w:p>
          <w:p w:rsidR="00FD70C6" w:rsidRPr="00FD70C6" w:rsidRDefault="00FD70C6" w:rsidP="00FD70C6">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The following table provides a b</w:t>
            </w:r>
            <w:r w:rsidRPr="001F4945">
              <w:rPr>
                <w:rFonts w:eastAsia="Times New Roman" w:cs="Arial"/>
                <w:b/>
                <w:bCs/>
                <w:color w:val="000000"/>
                <w:szCs w:val="20"/>
                <w:lang w:val="en-GB" w:eastAsia="en-GB"/>
              </w:rPr>
              <w:t xml:space="preserve">reakdown of the vehicle's interest derivatives: </w:t>
            </w: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b/>
                <w:bCs/>
                <w:color w:val="000000"/>
                <w:sz w:val="16"/>
                <w:szCs w:val="16"/>
                <w:lang w:val="en-GB" w:eastAsia="en-GB"/>
              </w:rPr>
            </w:pPr>
            <w:r w:rsidRPr="001F4945">
              <w:rPr>
                <w:rFonts w:eastAsia="Times New Roman" w:cs="Arial"/>
                <w:b/>
                <w:bCs/>
                <w:color w:val="000000"/>
                <w:sz w:val="16"/>
                <w:szCs w:val="16"/>
                <w:lang w:val="en-GB" w:eastAsia="en-GB"/>
              </w:rPr>
              <w:t>Interest rate swaps</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Counter party</w:t>
            </w:r>
          </w:p>
        </w:tc>
        <w:tc>
          <w:tcPr>
            <w:tcW w:w="336"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Currency</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xml:space="preserve">Principal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xml:space="preserve">Effective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xml:space="preserve">Maturity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Fixed rate</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Floating rate</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Fair value</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Fair value</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b/>
                <w:color w:val="000000"/>
                <w:sz w:val="16"/>
                <w:szCs w:val="16"/>
                <w:lang w:val="en-GB" w:eastAsia="en-GB"/>
              </w:rPr>
            </w:pPr>
            <w:r w:rsidRPr="001F4945">
              <w:rPr>
                <w:rFonts w:eastAsia="Times New Roman" w:cs="Arial"/>
                <w:b/>
                <w:color w:val="000000"/>
                <w:sz w:val="16"/>
                <w:szCs w:val="16"/>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31 Dec 20X1</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date</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date</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paid</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received</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31 Dec 20X1</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31 Dec 20XX</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b/>
                <w:color w:val="000000"/>
                <w:sz w:val="16"/>
                <w:szCs w:val="16"/>
                <w:lang w:val="en-GB" w:eastAsia="en-GB"/>
              </w:rPr>
            </w:pPr>
            <w:r w:rsidRPr="001F4945">
              <w:rPr>
                <w:rFonts w:eastAsia="Times New Roman" w:cs="Arial"/>
                <w:b/>
                <w:color w:val="000000"/>
                <w:sz w:val="16"/>
                <w:szCs w:val="16"/>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EUR</w:t>
            </w:r>
          </w:p>
        </w:tc>
        <w:tc>
          <w:tcPr>
            <w:tcW w:w="89"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44D04" w:rsidRDefault="00FD70C6" w:rsidP="001F4945">
            <w:pPr>
              <w:spacing w:after="0" w:line="240" w:lineRule="auto"/>
              <w:rPr>
                <w:rFonts w:eastAsia="Times New Roman" w:cs="Arial"/>
                <w:color w:val="000000"/>
                <w:szCs w:val="20"/>
                <w:lang w:val="en-GB" w:eastAsia="en-GB"/>
              </w:rPr>
            </w:pPr>
            <w:r w:rsidRPr="00144D04">
              <w:rPr>
                <w:rFonts w:eastAsia="Times New Roman" w:cs="Arial"/>
                <w:color w:val="000000"/>
                <w:szCs w:val="20"/>
                <w:lang w:val="en-GB" w:eastAsia="en-GB"/>
              </w:rPr>
              <w:t>EUR</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 w:val="16"/>
                <w:szCs w:val="16"/>
                <w:lang w:val="en-GB" w:eastAsia="en-GB"/>
              </w:rPr>
            </w:pPr>
            <w:r w:rsidRPr="001F4945">
              <w:rPr>
                <w:rFonts w:eastAsia="Times New Roman" w:cs="Arial"/>
                <w:color w:val="000000"/>
                <w:sz w:val="16"/>
                <w:szCs w:val="16"/>
                <w:lang w:val="en-GB" w:eastAsia="en-GB"/>
              </w:rPr>
              <w:t> </w:t>
            </w:r>
          </w:p>
        </w:tc>
      </w:tr>
      <w:tr w:rsidR="00144D04" w:rsidRPr="001F4945" w:rsidTr="006318E6">
        <w:trPr>
          <w:trHeight w:val="255"/>
        </w:trPr>
        <w:tc>
          <w:tcPr>
            <w:tcW w:w="798" w:type="pct"/>
            <w:tcBorders>
              <w:top w:val="nil"/>
              <w:left w:val="single" w:sz="4" w:space="0" w:color="A6A6A6"/>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336"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44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405"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405"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362"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592"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449" w:type="pct"/>
            <w:tcBorders>
              <w:top w:val="nil"/>
              <w:left w:val="nil"/>
              <w:bottom w:val="nil"/>
              <w:right w:val="nil"/>
            </w:tcBorders>
            <w:shd w:val="clear" w:color="000000" w:fill="F2F2F2"/>
            <w:noWrap/>
          </w:tcPr>
          <w:p w:rsidR="00144D04" w:rsidRPr="001F4945" w:rsidRDefault="00144D04" w:rsidP="00FD70C6">
            <w:pPr>
              <w:spacing w:after="0" w:line="240" w:lineRule="auto"/>
              <w:rPr>
                <w:rFonts w:eastAsia="Times New Roman" w:cs="Arial"/>
                <w:color w:val="000000"/>
                <w:szCs w:val="20"/>
                <w:lang w:val="en-GB" w:eastAsia="en-GB"/>
              </w:rPr>
            </w:pPr>
          </w:p>
        </w:tc>
        <w:tc>
          <w:tcPr>
            <w:tcW w:w="89"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456" w:type="pct"/>
            <w:tcBorders>
              <w:top w:val="nil"/>
              <w:left w:val="nil"/>
              <w:bottom w:val="nil"/>
              <w:right w:val="nil"/>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c>
          <w:tcPr>
            <w:tcW w:w="125" w:type="pct"/>
            <w:tcBorders>
              <w:top w:val="nil"/>
              <w:left w:val="nil"/>
              <w:bottom w:val="nil"/>
              <w:right w:val="single" w:sz="4" w:space="0" w:color="A6A6A6"/>
            </w:tcBorders>
            <w:shd w:val="clear" w:color="000000" w:fill="F2F2F2"/>
            <w:noWrap/>
          </w:tcPr>
          <w:p w:rsidR="00144D04" w:rsidRPr="001F4945" w:rsidRDefault="00144D04" w:rsidP="001F4945">
            <w:pPr>
              <w:spacing w:after="0" w:line="240" w:lineRule="auto"/>
              <w:rPr>
                <w:rFonts w:eastAsia="Times New Roman" w:cs="Arial"/>
                <w:color w:val="000000"/>
                <w:szCs w:val="20"/>
                <w:lang w:val="en-GB" w:eastAsia="en-GB"/>
              </w:rPr>
            </w:pP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Frankfurt Alg. Bank</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SEK</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350.000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14-02-2011</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14-02-2016</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3,25%</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3M </w:t>
            </w:r>
            <w:proofErr w:type="spellStart"/>
            <w:r w:rsidRPr="001F4945">
              <w:rPr>
                <w:rFonts w:eastAsia="Times New Roman" w:cs="Arial"/>
                <w:color w:val="000000"/>
                <w:szCs w:val="20"/>
                <w:lang w:val="en-GB" w:eastAsia="en-GB"/>
              </w:rPr>
              <w:t>Stibor</w:t>
            </w:r>
            <w:proofErr w:type="spellEnd"/>
            <w:r w:rsidRPr="001F4945">
              <w:rPr>
                <w:rFonts w:eastAsia="Times New Roman" w:cs="Arial"/>
                <w:color w:val="000000"/>
                <w:szCs w:val="20"/>
                <w:lang w:val="en-GB" w:eastAsia="en-GB"/>
              </w:rPr>
              <w:t xml:space="preserve"> + 0,45</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FD70C6">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2.140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-1.125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NY Central Insurance Co</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EUR</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15.000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03-01-2013</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03-01-2016</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1,90%</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3M </w:t>
            </w:r>
            <w:proofErr w:type="spellStart"/>
            <w:r w:rsidRPr="001F4945">
              <w:rPr>
                <w:rFonts w:eastAsia="Times New Roman" w:cs="Arial"/>
                <w:color w:val="000000"/>
                <w:szCs w:val="20"/>
                <w:lang w:val="en-GB" w:eastAsia="en-GB"/>
              </w:rPr>
              <w:t>Euribor</w:t>
            </w:r>
            <w:proofErr w:type="spellEnd"/>
            <w:r w:rsidRPr="001F4945">
              <w:rPr>
                <w:rFonts w:eastAsia="Times New Roman" w:cs="Arial"/>
                <w:color w:val="000000"/>
                <w:szCs w:val="20"/>
                <w:lang w:val="en-GB" w:eastAsia="en-GB"/>
              </w:rPr>
              <w:t xml:space="preserve"> + 1.00</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single" w:sz="4" w:space="0" w:color="auto"/>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uto"/>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single" w:sz="4" w:space="0" w:color="auto"/>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70"/>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double" w:sz="6" w:space="0" w:color="auto"/>
              <w:right w:val="nil"/>
            </w:tcBorders>
            <w:shd w:val="clear" w:color="000000" w:fill="F2F2F2"/>
            <w:noWrap/>
            <w:hideMark/>
          </w:tcPr>
          <w:p w:rsidR="00A87CBF" w:rsidRDefault="00A87CBF" w:rsidP="001F4945">
            <w:pPr>
              <w:spacing w:after="0" w:line="240" w:lineRule="auto"/>
              <w:rPr>
                <w:rFonts w:eastAsia="Times New Roman" w:cs="Arial"/>
                <w:color w:val="000000"/>
                <w:szCs w:val="20"/>
                <w:lang w:val="en-GB" w:eastAsia="en-GB"/>
              </w:rPr>
            </w:pPr>
          </w:p>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2.140 </w:t>
            </w:r>
          </w:p>
        </w:tc>
        <w:tc>
          <w:tcPr>
            <w:tcW w:w="89" w:type="pct"/>
            <w:tcBorders>
              <w:top w:val="nil"/>
              <w:left w:val="nil"/>
              <w:bottom w:val="double" w:sz="6" w:space="0" w:color="auto"/>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double" w:sz="6" w:space="0" w:color="auto"/>
              <w:right w:val="nil"/>
            </w:tcBorders>
            <w:shd w:val="clear" w:color="000000" w:fill="F2F2F2"/>
            <w:noWrap/>
            <w:hideMark/>
          </w:tcPr>
          <w:p w:rsidR="00A87CBF" w:rsidRDefault="00A87CBF" w:rsidP="001F4945">
            <w:pPr>
              <w:spacing w:after="0" w:line="240" w:lineRule="auto"/>
              <w:rPr>
                <w:rFonts w:eastAsia="Times New Roman" w:cs="Arial"/>
                <w:color w:val="000000"/>
                <w:szCs w:val="20"/>
                <w:lang w:val="en-GB" w:eastAsia="en-GB"/>
              </w:rPr>
            </w:pPr>
          </w:p>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-1.125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70"/>
        </w:trPr>
        <w:tc>
          <w:tcPr>
            <w:tcW w:w="798" w:type="pct"/>
            <w:tcBorders>
              <w:top w:val="nil"/>
              <w:left w:val="single" w:sz="4" w:space="0" w:color="A6A6A6"/>
              <w:bottom w:val="nil"/>
              <w:right w:val="nil"/>
            </w:tcBorders>
            <w:shd w:val="clear" w:color="000000" w:fill="F2F2F2"/>
            <w:noWrap/>
            <w:hideMark/>
          </w:tcPr>
          <w:p w:rsidR="00FD70C6" w:rsidRPr="00144D04" w:rsidRDefault="00FD70C6" w:rsidP="001F4945">
            <w:pPr>
              <w:spacing w:after="0" w:line="240" w:lineRule="auto"/>
              <w:rPr>
                <w:rFonts w:eastAsia="Times New Roman" w:cs="Arial"/>
                <w:b/>
                <w:bCs/>
                <w:color w:val="000000"/>
                <w:sz w:val="16"/>
                <w:szCs w:val="16"/>
                <w:lang w:val="en-GB" w:eastAsia="en-GB"/>
              </w:rPr>
            </w:pPr>
            <w:r w:rsidRPr="00144D04">
              <w:rPr>
                <w:rFonts w:eastAsia="Times New Roman" w:cs="Arial"/>
                <w:b/>
                <w:bCs/>
                <w:color w:val="000000"/>
                <w:sz w:val="16"/>
                <w:szCs w:val="16"/>
                <w:lang w:val="en-GB" w:eastAsia="en-GB"/>
              </w:rPr>
              <w:t>Interest rate options</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Counter party</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Currency</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Principal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Effective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Maturity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Cap rate</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Floor rate</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Fair value</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Fair value</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31 Dec 20X1</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date</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date</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31 Dec 20X1</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31 Dec 20XX</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EUR</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EUR</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UBF West</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EUR</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FD70C6">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28.500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18-10-2006</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15-12-2013</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5,00%</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4,10%</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325</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-250</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55"/>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70"/>
        </w:trPr>
        <w:tc>
          <w:tcPr>
            <w:tcW w:w="798" w:type="pct"/>
            <w:tcBorders>
              <w:top w:val="nil"/>
              <w:left w:val="single" w:sz="4" w:space="0" w:color="A6A6A6"/>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nil"/>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single" w:sz="4" w:space="0" w:color="auto"/>
              <w:left w:val="nil"/>
              <w:bottom w:val="double" w:sz="6" w:space="0" w:color="auto"/>
              <w:right w:val="nil"/>
            </w:tcBorders>
            <w:shd w:val="clear" w:color="000000" w:fill="F2F2F2"/>
            <w:noWrap/>
            <w:hideMark/>
          </w:tcPr>
          <w:p w:rsidR="00144D04" w:rsidRDefault="00144D04" w:rsidP="001F4945">
            <w:pPr>
              <w:spacing w:after="0" w:line="240" w:lineRule="auto"/>
              <w:rPr>
                <w:rFonts w:eastAsia="Times New Roman" w:cs="Arial"/>
                <w:color w:val="000000"/>
                <w:szCs w:val="20"/>
                <w:lang w:val="en-GB" w:eastAsia="en-GB"/>
              </w:rPr>
            </w:pPr>
          </w:p>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325 </w:t>
            </w:r>
          </w:p>
        </w:tc>
        <w:tc>
          <w:tcPr>
            <w:tcW w:w="89" w:type="pct"/>
            <w:tcBorders>
              <w:top w:val="single" w:sz="4" w:space="0" w:color="auto"/>
              <w:left w:val="nil"/>
              <w:bottom w:val="double" w:sz="6" w:space="0" w:color="auto"/>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single" w:sz="4" w:space="0" w:color="auto"/>
              <w:left w:val="nil"/>
              <w:bottom w:val="double" w:sz="6" w:space="0" w:color="auto"/>
              <w:right w:val="nil"/>
            </w:tcBorders>
            <w:shd w:val="clear" w:color="000000" w:fill="F2F2F2"/>
            <w:noWrap/>
            <w:hideMark/>
          </w:tcPr>
          <w:p w:rsidR="00144D04" w:rsidRDefault="00144D04" w:rsidP="001F4945">
            <w:pPr>
              <w:spacing w:after="0" w:line="240" w:lineRule="auto"/>
              <w:rPr>
                <w:rFonts w:eastAsia="Times New Roman" w:cs="Arial"/>
                <w:color w:val="000000"/>
                <w:szCs w:val="20"/>
                <w:lang w:val="en-GB" w:eastAsia="en-GB"/>
              </w:rPr>
            </w:pPr>
          </w:p>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-250 </w:t>
            </w:r>
          </w:p>
        </w:tc>
        <w:tc>
          <w:tcPr>
            <w:tcW w:w="125" w:type="pct"/>
            <w:tcBorders>
              <w:top w:val="nil"/>
              <w:left w:val="nil"/>
              <w:bottom w:val="nil"/>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FD70C6" w:rsidRPr="001F4945" w:rsidTr="006318E6">
        <w:trPr>
          <w:trHeight w:val="270"/>
        </w:trPr>
        <w:tc>
          <w:tcPr>
            <w:tcW w:w="798" w:type="pct"/>
            <w:tcBorders>
              <w:top w:val="nil"/>
              <w:left w:val="single" w:sz="4" w:space="0" w:color="A6A6A6"/>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36"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05"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362"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92"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4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89"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56" w:type="pct"/>
            <w:tcBorders>
              <w:top w:val="nil"/>
              <w:left w:val="nil"/>
              <w:bottom w:val="single" w:sz="4" w:space="0" w:color="A6A6A6"/>
              <w:right w:val="nil"/>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125" w:type="pct"/>
            <w:tcBorders>
              <w:top w:val="nil"/>
              <w:left w:val="nil"/>
              <w:bottom w:val="single" w:sz="4" w:space="0" w:color="A6A6A6"/>
              <w:right w:val="single" w:sz="4" w:space="0" w:color="A6A6A6"/>
            </w:tcBorders>
            <w:shd w:val="clear" w:color="000000" w:fill="F2F2F2"/>
            <w:noWrap/>
            <w:hideMark/>
          </w:tcPr>
          <w:p w:rsidR="00FD70C6" w:rsidRPr="001F4945" w:rsidRDefault="00FD70C6"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bl>
    <w:p w:rsidR="0042714A" w:rsidRPr="00A24182" w:rsidRDefault="0042714A" w:rsidP="0042714A">
      <w:pPr>
        <w:pStyle w:val="NoSpacing"/>
        <w:rPr>
          <w:rFonts w:ascii="Arial" w:hAnsi="Arial" w:cs="Arial"/>
          <w:sz w:val="20"/>
          <w:szCs w:val="20"/>
        </w:rPr>
      </w:pPr>
      <w:r w:rsidRPr="00A24182">
        <w:rPr>
          <w:rFonts w:ascii="Arial" w:hAnsi="Arial" w:cs="Arial"/>
          <w:sz w:val="20"/>
          <w:szCs w:val="20"/>
        </w:rPr>
        <w:t>The average interest rate on fixed rate debt is [  ]% (20X0: [  ]%) and the average term is [  ] years (20X0: [  ] years).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Consider disclosing prices paid and received for derivatives over the period.</w:t>
      </w:r>
    </w:p>
    <w:p w:rsidR="0042714A" w:rsidRPr="00A24182" w:rsidRDefault="0042714A" w:rsidP="0042714A">
      <w:pPr>
        <w:pStyle w:val="NoSpacing"/>
        <w:rPr>
          <w:rFonts w:ascii="Arial" w:hAnsi="Arial" w:cs="Arial"/>
          <w:sz w:val="20"/>
          <w:szCs w:val="20"/>
        </w:rPr>
      </w:pPr>
    </w:p>
    <w:p w:rsidR="0042714A" w:rsidRPr="00A24182" w:rsidRDefault="0042714A" w:rsidP="001F4945">
      <w:pPr>
        <w:pStyle w:val="INREVHeading3"/>
      </w:pPr>
      <w:r w:rsidRPr="00A24182">
        <w:t>C.2 Interest rate sensitivity analysis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an analysis of the effect of a 1% decrease in interest rates, holding all other variables constant. </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A change of 1% in interest rates at the balance sheet date would have increased/(decreased) equity and profit or loss by the amounts shown below. This calculation assumes that the change occurred at the balance sheet date and had been applied to risk exposures existing at that date. </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This analysis assumes that all other variables, in particular foreign currency rates, remain constant.</w:t>
      </w:r>
    </w:p>
    <w:tbl>
      <w:tblPr>
        <w:tblW w:w="5000" w:type="pct"/>
        <w:tblLook w:val="04A0" w:firstRow="1" w:lastRow="0" w:firstColumn="1" w:lastColumn="0" w:noHBand="0" w:noVBand="1"/>
      </w:tblPr>
      <w:tblGrid>
        <w:gridCol w:w="5382"/>
        <w:gridCol w:w="276"/>
        <w:gridCol w:w="285"/>
        <w:gridCol w:w="275"/>
        <w:gridCol w:w="275"/>
        <w:gridCol w:w="275"/>
        <w:gridCol w:w="287"/>
        <w:gridCol w:w="272"/>
        <w:gridCol w:w="1726"/>
        <w:gridCol w:w="328"/>
        <w:gridCol w:w="1561"/>
        <w:gridCol w:w="329"/>
        <w:gridCol w:w="1674"/>
        <w:gridCol w:w="329"/>
        <w:gridCol w:w="1268"/>
        <w:gridCol w:w="272"/>
      </w:tblGrid>
      <w:tr w:rsidR="00FD70C6" w:rsidRPr="001F4945" w:rsidTr="00FD70C6">
        <w:trPr>
          <w:trHeight w:val="255"/>
        </w:trPr>
        <w:tc>
          <w:tcPr>
            <w:tcW w:w="5000" w:type="pct"/>
            <w:gridSpan w:val="16"/>
            <w:tcBorders>
              <w:top w:val="single" w:sz="4" w:space="0" w:color="A6A6A6"/>
              <w:left w:val="single" w:sz="4" w:space="0" w:color="A6A6A6"/>
              <w:bottom w:val="nil"/>
              <w:right w:val="single" w:sz="4" w:space="0" w:color="A6A6A6"/>
            </w:tcBorders>
            <w:shd w:val="clear" w:color="000000" w:fill="F2F2F2"/>
            <w:noWrap/>
            <w:hideMark/>
          </w:tcPr>
          <w:p w:rsidR="00FD70C6" w:rsidRDefault="00FD70C6" w:rsidP="001F4945">
            <w:pPr>
              <w:spacing w:after="0" w:line="240" w:lineRule="auto"/>
              <w:rPr>
                <w:rFonts w:eastAsia="Times New Roman" w:cs="Arial"/>
                <w:b/>
                <w:bCs/>
                <w:color w:val="000000"/>
                <w:szCs w:val="20"/>
                <w:lang w:val="en-GB" w:eastAsia="en-GB"/>
              </w:rPr>
            </w:pPr>
          </w:p>
          <w:p w:rsidR="00FD70C6" w:rsidRPr="001F4945" w:rsidRDefault="00FD70C6" w:rsidP="001F4945">
            <w:pPr>
              <w:spacing w:after="0" w:line="240" w:lineRule="auto"/>
              <w:rPr>
                <w:rFonts w:eastAsia="Times New Roman" w:cs="Arial"/>
                <w:b/>
                <w:bCs/>
                <w:color w:val="000000"/>
                <w:szCs w:val="20"/>
                <w:lang w:val="en-GB" w:eastAsia="en-GB"/>
              </w:rPr>
            </w:pPr>
            <w:r w:rsidRPr="001F4945">
              <w:rPr>
                <w:rFonts w:eastAsia="Times New Roman" w:cs="Arial"/>
                <w:b/>
                <w:bCs/>
                <w:color w:val="000000"/>
                <w:szCs w:val="20"/>
                <w:lang w:val="en-GB" w:eastAsia="en-GB"/>
              </w:rPr>
              <w:t>The</w:t>
            </w:r>
            <w:r>
              <w:rPr>
                <w:rFonts w:eastAsia="Times New Roman" w:cs="Arial"/>
                <w:b/>
                <w:bCs/>
                <w:color w:val="000000"/>
                <w:szCs w:val="20"/>
                <w:lang w:val="en-GB" w:eastAsia="en-GB"/>
              </w:rPr>
              <w:t xml:space="preserve"> following table provides the</w:t>
            </w:r>
            <w:r w:rsidRPr="001F4945">
              <w:rPr>
                <w:rFonts w:eastAsia="Times New Roman" w:cs="Arial"/>
                <w:b/>
                <w:bCs/>
                <w:color w:val="000000"/>
                <w:szCs w:val="20"/>
                <w:lang w:val="en-GB" w:eastAsia="en-GB"/>
              </w:rPr>
              <w:t xml:space="preserve"> vehicle's sensitivity to a X [%/</w:t>
            </w:r>
            <w:proofErr w:type="spellStart"/>
            <w:r w:rsidRPr="001F4945">
              <w:rPr>
                <w:rFonts w:eastAsia="Times New Roman" w:cs="Arial"/>
                <w:b/>
                <w:bCs/>
                <w:color w:val="000000"/>
                <w:szCs w:val="20"/>
                <w:lang w:val="en-GB" w:eastAsia="en-GB"/>
              </w:rPr>
              <w:t>bp</w:t>
            </w:r>
            <w:proofErr w:type="spellEnd"/>
            <w:r w:rsidRPr="001F4945">
              <w:rPr>
                <w:rFonts w:eastAsia="Times New Roman" w:cs="Arial"/>
                <w:b/>
                <w:bCs/>
                <w:color w:val="000000"/>
                <w:szCs w:val="20"/>
                <w:lang w:val="en-GB" w:eastAsia="en-GB"/>
              </w:rPr>
              <w:t>] parallel shift in interest rates:</w:t>
            </w:r>
          </w:p>
          <w:p w:rsidR="00FD70C6" w:rsidRPr="001F4945" w:rsidRDefault="00FD70C6" w:rsidP="00FD70C6">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1F4945" w:rsidRPr="00D22E42" w:rsidTr="00FD70C6">
        <w:trPr>
          <w:trHeight w:val="255"/>
        </w:trPr>
        <w:tc>
          <w:tcPr>
            <w:tcW w:w="1817" w:type="pct"/>
            <w:tcBorders>
              <w:top w:val="nil"/>
              <w:left w:val="single" w:sz="4" w:space="0" w:color="A6A6A6"/>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Currency</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5"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7"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8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20X1</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27"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20X1</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65"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20X0</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28"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20X0</w:t>
            </w:r>
          </w:p>
        </w:tc>
        <w:tc>
          <w:tcPr>
            <w:tcW w:w="92" w:type="pct"/>
            <w:tcBorders>
              <w:top w:val="nil"/>
              <w:left w:val="nil"/>
              <w:bottom w:val="nil"/>
              <w:right w:val="single" w:sz="4" w:space="0" w:color="A6A6A6"/>
            </w:tcBorders>
            <w:shd w:val="clear" w:color="000000" w:fill="F2F2F2"/>
            <w:noWrap/>
            <w:hideMark/>
          </w:tcPr>
          <w:p w:rsidR="001F4945" w:rsidRPr="00D22E42" w:rsidRDefault="001F4945" w:rsidP="001F4945">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1F4945" w:rsidRPr="00D22E42" w:rsidTr="00FD70C6">
        <w:trPr>
          <w:trHeight w:val="255"/>
        </w:trPr>
        <w:tc>
          <w:tcPr>
            <w:tcW w:w="1817" w:type="pct"/>
            <w:tcBorders>
              <w:top w:val="nil"/>
              <w:left w:val="single" w:sz="4" w:space="0" w:color="A6A6A6"/>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5"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7"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8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X [%/</w:t>
            </w:r>
            <w:proofErr w:type="spellStart"/>
            <w:r w:rsidRPr="00D22E42">
              <w:rPr>
                <w:rFonts w:eastAsia="Times New Roman" w:cs="Arial"/>
                <w:b/>
                <w:bCs/>
                <w:color w:val="000000"/>
                <w:sz w:val="16"/>
                <w:szCs w:val="16"/>
                <w:lang w:val="en-GB" w:eastAsia="en-GB"/>
              </w:rPr>
              <w:t>bp</w:t>
            </w:r>
            <w:proofErr w:type="spellEnd"/>
            <w:r w:rsidRPr="00D22E42">
              <w:rPr>
                <w:rFonts w:eastAsia="Times New Roman" w:cs="Arial"/>
                <w:b/>
                <w:bCs/>
                <w:color w:val="000000"/>
                <w:sz w:val="16"/>
                <w:szCs w:val="16"/>
                <w:lang w:val="en-GB" w:eastAsia="en-GB"/>
              </w:rPr>
              <w:t>]</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27"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X [%/</w:t>
            </w:r>
            <w:proofErr w:type="spellStart"/>
            <w:r w:rsidRPr="00D22E42">
              <w:rPr>
                <w:rFonts w:eastAsia="Times New Roman" w:cs="Arial"/>
                <w:b/>
                <w:bCs/>
                <w:color w:val="000000"/>
                <w:sz w:val="16"/>
                <w:szCs w:val="16"/>
                <w:lang w:val="en-GB" w:eastAsia="en-GB"/>
              </w:rPr>
              <w:t>bp</w:t>
            </w:r>
            <w:proofErr w:type="spellEnd"/>
            <w:r w:rsidRPr="00D22E42">
              <w:rPr>
                <w:rFonts w:eastAsia="Times New Roman" w:cs="Arial"/>
                <w:b/>
                <w:bCs/>
                <w:color w:val="000000"/>
                <w:sz w:val="16"/>
                <w:szCs w:val="16"/>
                <w:lang w:val="en-GB" w:eastAsia="en-GB"/>
              </w:rPr>
              <w:t>]</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65"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X [%/</w:t>
            </w:r>
            <w:proofErr w:type="spellStart"/>
            <w:r w:rsidRPr="00D22E42">
              <w:rPr>
                <w:rFonts w:eastAsia="Times New Roman" w:cs="Arial"/>
                <w:b/>
                <w:bCs/>
                <w:color w:val="000000"/>
                <w:sz w:val="16"/>
                <w:szCs w:val="16"/>
                <w:lang w:val="en-GB" w:eastAsia="en-GB"/>
              </w:rPr>
              <w:t>bp</w:t>
            </w:r>
            <w:proofErr w:type="spellEnd"/>
            <w:r w:rsidRPr="00D22E42">
              <w:rPr>
                <w:rFonts w:eastAsia="Times New Roman" w:cs="Arial"/>
                <w:b/>
                <w:bCs/>
                <w:color w:val="000000"/>
                <w:sz w:val="16"/>
                <w:szCs w:val="16"/>
                <w:lang w:val="en-GB" w:eastAsia="en-GB"/>
              </w:rPr>
              <w:t>]</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28"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X [%/</w:t>
            </w:r>
            <w:proofErr w:type="spellStart"/>
            <w:r w:rsidRPr="00D22E42">
              <w:rPr>
                <w:rFonts w:eastAsia="Times New Roman" w:cs="Arial"/>
                <w:b/>
                <w:bCs/>
                <w:color w:val="000000"/>
                <w:sz w:val="16"/>
                <w:szCs w:val="16"/>
                <w:lang w:val="en-GB" w:eastAsia="en-GB"/>
              </w:rPr>
              <w:t>bp</w:t>
            </w:r>
            <w:proofErr w:type="spellEnd"/>
            <w:r w:rsidRPr="00D22E42">
              <w:rPr>
                <w:rFonts w:eastAsia="Times New Roman" w:cs="Arial"/>
                <w:b/>
                <w:bCs/>
                <w:color w:val="000000"/>
                <w:sz w:val="16"/>
                <w:szCs w:val="16"/>
                <w:lang w:val="en-GB" w:eastAsia="en-GB"/>
              </w:rPr>
              <w:t>]</w:t>
            </w:r>
          </w:p>
        </w:tc>
        <w:tc>
          <w:tcPr>
            <w:tcW w:w="92" w:type="pct"/>
            <w:tcBorders>
              <w:top w:val="nil"/>
              <w:left w:val="nil"/>
              <w:bottom w:val="nil"/>
              <w:right w:val="single" w:sz="4" w:space="0" w:color="A6A6A6"/>
            </w:tcBorders>
            <w:shd w:val="clear" w:color="000000" w:fill="F2F2F2"/>
            <w:noWrap/>
            <w:hideMark/>
          </w:tcPr>
          <w:p w:rsidR="001F4945" w:rsidRPr="00D22E42" w:rsidRDefault="001F4945" w:rsidP="001F4945">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1F4945" w:rsidRPr="00D22E42" w:rsidTr="00FD70C6">
        <w:trPr>
          <w:trHeight w:val="255"/>
        </w:trPr>
        <w:tc>
          <w:tcPr>
            <w:tcW w:w="1817" w:type="pct"/>
            <w:tcBorders>
              <w:top w:val="nil"/>
              <w:left w:val="single" w:sz="4" w:space="0" w:color="A6A6A6"/>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5"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7"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83"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27"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65"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111"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28" w:type="pct"/>
            <w:tcBorders>
              <w:top w:val="nil"/>
              <w:left w:val="nil"/>
              <w:bottom w:val="nil"/>
              <w:right w:val="nil"/>
            </w:tcBorders>
            <w:shd w:val="clear" w:color="000000" w:fill="F2F2F2"/>
            <w:noWrap/>
            <w:hideMark/>
          </w:tcPr>
          <w:p w:rsidR="001F4945" w:rsidRPr="00D22E42" w:rsidRDefault="001F4945" w:rsidP="001F4945">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single" w:sz="4" w:space="0" w:color="A6A6A6"/>
            </w:tcBorders>
            <w:shd w:val="clear" w:color="000000" w:fill="F2F2F2"/>
            <w:noWrap/>
            <w:hideMark/>
          </w:tcPr>
          <w:p w:rsidR="001F4945" w:rsidRPr="00D22E42" w:rsidRDefault="001F4945" w:rsidP="001F4945">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1F4945" w:rsidRPr="001F4945" w:rsidTr="00144D04">
        <w:trPr>
          <w:trHeight w:val="255"/>
        </w:trPr>
        <w:tc>
          <w:tcPr>
            <w:tcW w:w="2006" w:type="pct"/>
            <w:gridSpan w:val="3"/>
            <w:tcBorders>
              <w:top w:val="nil"/>
              <w:left w:val="single" w:sz="4" w:space="0" w:color="A6A6A6"/>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Interest-bearing loans and borrowings</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8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500 </w:t>
            </w:r>
          </w:p>
        </w:tc>
        <w:tc>
          <w:tcPr>
            <w:tcW w:w="111" w:type="pct"/>
            <w:tcBorders>
              <w:top w:val="nil"/>
              <w:left w:val="nil"/>
              <w:bottom w:val="nil"/>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2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-500 </w:t>
            </w:r>
          </w:p>
        </w:tc>
        <w:tc>
          <w:tcPr>
            <w:tcW w:w="111"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65"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11"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28"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92" w:type="pct"/>
            <w:tcBorders>
              <w:top w:val="nil"/>
              <w:left w:val="nil"/>
              <w:bottom w:val="nil"/>
              <w:right w:val="single" w:sz="4" w:space="0" w:color="A6A6A6"/>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1F4945" w:rsidRPr="001F4945" w:rsidTr="00144D04">
        <w:trPr>
          <w:trHeight w:val="255"/>
        </w:trPr>
        <w:tc>
          <w:tcPr>
            <w:tcW w:w="1817" w:type="pct"/>
            <w:tcBorders>
              <w:top w:val="nil"/>
              <w:left w:val="single" w:sz="4" w:space="0" w:color="A6A6A6"/>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Interest derivatives</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5"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83"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-400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27"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400 </w:t>
            </w:r>
          </w:p>
        </w:tc>
        <w:tc>
          <w:tcPr>
            <w:tcW w:w="111"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65"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11"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428"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92" w:type="pct"/>
            <w:tcBorders>
              <w:top w:val="nil"/>
              <w:left w:val="nil"/>
              <w:bottom w:val="nil"/>
              <w:right w:val="single" w:sz="4" w:space="0" w:color="A6A6A6"/>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1F4945" w:rsidRPr="001F4945" w:rsidTr="00144D04">
        <w:trPr>
          <w:trHeight w:val="255"/>
        </w:trPr>
        <w:tc>
          <w:tcPr>
            <w:tcW w:w="1817" w:type="pct"/>
            <w:tcBorders>
              <w:top w:val="nil"/>
              <w:left w:val="single" w:sz="4" w:space="0" w:color="A6A6A6"/>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Net interest impact</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5"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8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100 </w:t>
            </w:r>
          </w:p>
        </w:tc>
        <w:tc>
          <w:tcPr>
            <w:tcW w:w="111" w:type="pct"/>
            <w:tcBorders>
              <w:top w:val="nil"/>
              <w:left w:val="nil"/>
              <w:bottom w:val="nil"/>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2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-100 </w:t>
            </w:r>
          </w:p>
        </w:tc>
        <w:tc>
          <w:tcPr>
            <w:tcW w:w="111" w:type="pct"/>
            <w:tcBorders>
              <w:top w:val="nil"/>
              <w:left w:val="nil"/>
              <w:bottom w:val="nil"/>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65"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11" w:type="pct"/>
            <w:tcBorders>
              <w:top w:val="nil"/>
              <w:left w:val="nil"/>
              <w:bottom w:val="nil"/>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428"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92" w:type="pct"/>
            <w:tcBorders>
              <w:top w:val="nil"/>
              <w:left w:val="nil"/>
              <w:bottom w:val="nil"/>
              <w:right w:val="single" w:sz="4" w:space="0" w:color="A6A6A6"/>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1F4945" w:rsidRPr="001F4945" w:rsidTr="00144D04">
        <w:trPr>
          <w:trHeight w:val="255"/>
        </w:trPr>
        <w:tc>
          <w:tcPr>
            <w:tcW w:w="2006" w:type="pct"/>
            <w:gridSpan w:val="3"/>
            <w:tcBorders>
              <w:top w:val="nil"/>
              <w:left w:val="single" w:sz="4" w:space="0" w:color="A6A6A6"/>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Fair value changes interest derivatives</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83" w:type="pct"/>
            <w:tcBorders>
              <w:top w:val="nil"/>
              <w:left w:val="nil"/>
              <w:bottom w:val="single" w:sz="4" w:space="0" w:color="auto"/>
              <w:right w:val="nil"/>
            </w:tcBorders>
            <w:shd w:val="clear" w:color="000000" w:fill="F2F2F2"/>
            <w:noWrap/>
            <w:hideMark/>
          </w:tcPr>
          <w:p w:rsidR="001F4945" w:rsidRPr="001F4945" w:rsidRDefault="001F4945" w:rsidP="00FD70C6">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300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27"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-300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65"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428"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92" w:type="pct"/>
            <w:tcBorders>
              <w:top w:val="nil"/>
              <w:left w:val="nil"/>
              <w:bottom w:val="nil"/>
              <w:right w:val="single" w:sz="4" w:space="0" w:color="A6A6A6"/>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1F4945" w:rsidRPr="001F4945" w:rsidTr="00144D04">
        <w:trPr>
          <w:trHeight w:val="255"/>
        </w:trPr>
        <w:tc>
          <w:tcPr>
            <w:tcW w:w="1817" w:type="pct"/>
            <w:tcBorders>
              <w:top w:val="nil"/>
              <w:left w:val="single" w:sz="4" w:space="0" w:color="A6A6A6"/>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Impact on equity</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5"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3"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7"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83"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400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27"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-400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65"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11" w:type="pct"/>
            <w:tcBorders>
              <w:top w:val="nil"/>
              <w:left w:val="nil"/>
              <w:bottom w:val="single" w:sz="4" w:space="0" w:color="auto"/>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428" w:type="pct"/>
            <w:tcBorders>
              <w:top w:val="nil"/>
              <w:left w:val="nil"/>
              <w:bottom w:val="single" w:sz="4" w:space="0" w:color="auto"/>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92" w:type="pct"/>
            <w:tcBorders>
              <w:top w:val="nil"/>
              <w:left w:val="nil"/>
              <w:bottom w:val="nil"/>
              <w:right w:val="single" w:sz="4" w:space="0" w:color="A6A6A6"/>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r w:rsidR="001F4945" w:rsidRPr="001F4945" w:rsidTr="00144D04">
        <w:trPr>
          <w:trHeight w:val="255"/>
        </w:trPr>
        <w:tc>
          <w:tcPr>
            <w:tcW w:w="2381" w:type="pct"/>
            <w:gridSpan w:val="7"/>
            <w:tcBorders>
              <w:top w:val="nil"/>
              <w:left w:val="single" w:sz="4" w:space="0" w:color="A6A6A6"/>
              <w:bottom w:val="single" w:sz="4" w:space="0" w:color="A6A6A6"/>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Impact on net result [assuming derivatives accounted for as effective hedges]</w:t>
            </w:r>
          </w:p>
        </w:tc>
        <w:tc>
          <w:tcPr>
            <w:tcW w:w="92" w:type="pct"/>
            <w:tcBorders>
              <w:top w:val="nil"/>
              <w:left w:val="nil"/>
              <w:bottom w:val="single" w:sz="4" w:space="0" w:color="A6A6A6"/>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c>
          <w:tcPr>
            <w:tcW w:w="583" w:type="pct"/>
            <w:tcBorders>
              <w:top w:val="nil"/>
              <w:left w:val="nil"/>
              <w:bottom w:val="single" w:sz="4" w:space="0" w:color="A6A6A6"/>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100 </w:t>
            </w:r>
          </w:p>
        </w:tc>
        <w:tc>
          <w:tcPr>
            <w:tcW w:w="111" w:type="pct"/>
            <w:tcBorders>
              <w:top w:val="nil"/>
              <w:left w:val="nil"/>
              <w:bottom w:val="single" w:sz="4" w:space="0" w:color="A6A6A6"/>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27" w:type="pct"/>
            <w:tcBorders>
              <w:top w:val="nil"/>
              <w:left w:val="nil"/>
              <w:bottom w:val="single" w:sz="4" w:space="0" w:color="A6A6A6"/>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-100 </w:t>
            </w:r>
          </w:p>
        </w:tc>
        <w:tc>
          <w:tcPr>
            <w:tcW w:w="111" w:type="pct"/>
            <w:tcBorders>
              <w:top w:val="nil"/>
              <w:left w:val="nil"/>
              <w:bottom w:val="single" w:sz="4" w:space="0" w:color="A6A6A6"/>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565" w:type="pct"/>
            <w:tcBorders>
              <w:top w:val="nil"/>
              <w:left w:val="nil"/>
              <w:bottom w:val="single" w:sz="4" w:space="0" w:color="A6A6A6"/>
              <w:right w:val="nil"/>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tc>
        <w:tc>
          <w:tcPr>
            <w:tcW w:w="111" w:type="pct"/>
            <w:tcBorders>
              <w:top w:val="nil"/>
              <w:left w:val="nil"/>
              <w:bottom w:val="single" w:sz="4" w:space="0" w:color="A6A6A6"/>
              <w:right w:val="nil"/>
            </w:tcBorders>
            <w:shd w:val="clear" w:color="000000" w:fill="F2F2F2"/>
            <w:noWrap/>
          </w:tcPr>
          <w:p w:rsidR="001F4945" w:rsidRPr="001F4945" w:rsidRDefault="001F4945" w:rsidP="001F4945">
            <w:pPr>
              <w:spacing w:after="0" w:line="240" w:lineRule="auto"/>
              <w:rPr>
                <w:rFonts w:eastAsia="Times New Roman" w:cs="Arial"/>
                <w:color w:val="000000"/>
                <w:szCs w:val="20"/>
                <w:lang w:val="en-GB" w:eastAsia="en-GB"/>
              </w:rPr>
            </w:pPr>
          </w:p>
        </w:tc>
        <w:tc>
          <w:tcPr>
            <w:tcW w:w="428" w:type="pct"/>
            <w:tcBorders>
              <w:top w:val="nil"/>
              <w:left w:val="nil"/>
              <w:bottom w:val="single" w:sz="4" w:space="0" w:color="A6A6A6"/>
              <w:right w:val="nil"/>
            </w:tcBorders>
            <w:shd w:val="clear" w:color="000000" w:fill="F2F2F2"/>
            <w:noWrap/>
            <w:hideMark/>
          </w:tcPr>
          <w:p w:rsid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xml:space="preserve">-   </w:t>
            </w:r>
          </w:p>
          <w:p w:rsidR="00FD70C6" w:rsidRPr="001F4945" w:rsidRDefault="00FD70C6" w:rsidP="001F4945">
            <w:pPr>
              <w:spacing w:after="0" w:line="240" w:lineRule="auto"/>
              <w:rPr>
                <w:rFonts w:eastAsia="Times New Roman" w:cs="Arial"/>
                <w:color w:val="000000"/>
                <w:szCs w:val="20"/>
                <w:lang w:val="en-GB" w:eastAsia="en-GB"/>
              </w:rPr>
            </w:pPr>
          </w:p>
        </w:tc>
        <w:tc>
          <w:tcPr>
            <w:tcW w:w="92" w:type="pct"/>
            <w:tcBorders>
              <w:top w:val="nil"/>
              <w:left w:val="nil"/>
              <w:bottom w:val="single" w:sz="4" w:space="0" w:color="A6A6A6"/>
              <w:right w:val="single" w:sz="4" w:space="0" w:color="A6A6A6"/>
            </w:tcBorders>
            <w:shd w:val="clear" w:color="000000" w:fill="F2F2F2"/>
            <w:noWrap/>
            <w:hideMark/>
          </w:tcPr>
          <w:p w:rsidR="001F4945" w:rsidRPr="001F4945" w:rsidRDefault="001F4945" w:rsidP="001F4945">
            <w:pPr>
              <w:spacing w:after="0" w:line="240" w:lineRule="auto"/>
              <w:rPr>
                <w:rFonts w:eastAsia="Times New Roman" w:cs="Arial"/>
                <w:color w:val="000000"/>
                <w:szCs w:val="20"/>
                <w:lang w:val="en-GB" w:eastAsia="en-GB"/>
              </w:rPr>
            </w:pPr>
            <w:r w:rsidRPr="001F4945">
              <w:rPr>
                <w:rFonts w:eastAsia="Times New Roman" w:cs="Arial"/>
                <w:color w:val="000000"/>
                <w:szCs w:val="20"/>
                <w:lang w:val="en-GB" w:eastAsia="en-GB"/>
              </w:rPr>
              <w:t> </w:t>
            </w:r>
          </w:p>
        </w:tc>
      </w:tr>
    </w:tbl>
    <w:p w:rsidR="0042714A" w:rsidRPr="00A24182" w:rsidRDefault="0042714A" w:rsidP="0042714A">
      <w:pPr>
        <w:pStyle w:val="NoSpacing"/>
        <w:rPr>
          <w:rFonts w:ascii="Arial" w:hAnsi="Arial" w:cs="Arial"/>
          <w:sz w:val="20"/>
          <w:szCs w:val="20"/>
        </w:rPr>
      </w:pPr>
    </w:p>
    <w:p w:rsidR="0042714A" w:rsidRPr="00A24182" w:rsidRDefault="0042714A" w:rsidP="0042714A">
      <w:pPr>
        <w:pStyle w:val="NoSpacing"/>
        <w:rPr>
          <w:rFonts w:ascii="Arial" w:hAnsi="Arial" w:cs="Arial"/>
          <w:sz w:val="20"/>
          <w:szCs w:val="20"/>
        </w:rPr>
      </w:pPr>
    </w:p>
    <w:p w:rsidR="00D22E42" w:rsidRDefault="00D22E42">
      <w:pPr>
        <w:spacing w:after="200" w:line="276" w:lineRule="auto"/>
        <w:rPr>
          <w:rFonts w:eastAsiaTheme="majorEastAsia" w:cs="Arial"/>
          <w:b/>
          <w:bCs/>
          <w:color w:val="7F7F7F" w:themeColor="text1" w:themeTint="80"/>
          <w:szCs w:val="20"/>
        </w:rPr>
      </w:pPr>
      <w:r>
        <w:br w:type="page"/>
      </w:r>
    </w:p>
    <w:p w:rsidR="0042714A" w:rsidRPr="00A24182" w:rsidRDefault="0042714A" w:rsidP="00D22E42">
      <w:pPr>
        <w:pStyle w:val="INREVHeading3"/>
      </w:pPr>
      <w:r w:rsidRPr="00A24182">
        <w:t>C.3 Analysis of foreign exchange derivative financial instruments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an analysis of the fund’s foreign exchange derivative financial instruments. </w:t>
      </w:r>
    </w:p>
    <w:tbl>
      <w:tblPr>
        <w:tblW w:w="5000" w:type="pct"/>
        <w:tblLook w:val="04A0" w:firstRow="1" w:lastRow="0" w:firstColumn="1" w:lastColumn="0" w:noHBand="0" w:noVBand="1"/>
      </w:tblPr>
      <w:tblGrid>
        <w:gridCol w:w="2983"/>
        <w:gridCol w:w="272"/>
        <w:gridCol w:w="272"/>
        <w:gridCol w:w="272"/>
        <w:gridCol w:w="1098"/>
        <w:gridCol w:w="272"/>
        <w:gridCol w:w="1354"/>
        <w:gridCol w:w="273"/>
        <w:gridCol w:w="1455"/>
        <w:gridCol w:w="273"/>
        <w:gridCol w:w="1286"/>
        <w:gridCol w:w="273"/>
        <w:gridCol w:w="1523"/>
        <w:gridCol w:w="273"/>
        <w:gridCol w:w="1151"/>
        <w:gridCol w:w="273"/>
        <w:gridCol w:w="1182"/>
        <w:gridCol w:w="329"/>
      </w:tblGrid>
      <w:tr w:rsidR="00FD70C6" w:rsidRPr="00D22E42" w:rsidTr="00FD70C6">
        <w:trPr>
          <w:trHeight w:val="255"/>
        </w:trPr>
        <w:tc>
          <w:tcPr>
            <w:tcW w:w="4889" w:type="pct"/>
            <w:gridSpan w:val="17"/>
            <w:tcBorders>
              <w:top w:val="single" w:sz="4" w:space="0" w:color="A6A6A6"/>
              <w:left w:val="single" w:sz="4" w:space="0" w:color="A6A6A6"/>
              <w:bottom w:val="nil"/>
              <w:right w:val="nil"/>
            </w:tcBorders>
            <w:shd w:val="clear" w:color="000000" w:fill="F2F2F2"/>
            <w:noWrap/>
            <w:hideMark/>
          </w:tcPr>
          <w:p w:rsidR="00FD70C6" w:rsidRDefault="00FD70C6" w:rsidP="00D22E42">
            <w:pPr>
              <w:spacing w:after="0" w:line="240" w:lineRule="auto"/>
              <w:rPr>
                <w:rFonts w:eastAsia="Times New Roman" w:cs="Arial"/>
                <w:b/>
                <w:bCs/>
                <w:color w:val="000000"/>
                <w:sz w:val="16"/>
                <w:szCs w:val="16"/>
                <w:lang w:val="en-GB" w:eastAsia="en-GB"/>
              </w:rPr>
            </w:pPr>
          </w:p>
          <w:p w:rsidR="00FD70C6" w:rsidRPr="00170296" w:rsidRDefault="00FD70C6" w:rsidP="00D22E42">
            <w:pPr>
              <w:spacing w:after="0" w:line="240" w:lineRule="auto"/>
              <w:rPr>
                <w:rFonts w:eastAsia="Times New Roman" w:cs="Arial"/>
                <w:b/>
                <w:bCs/>
                <w:color w:val="000000"/>
                <w:szCs w:val="20"/>
                <w:lang w:val="en-GB" w:eastAsia="en-GB"/>
              </w:rPr>
            </w:pPr>
            <w:r w:rsidRPr="00170296">
              <w:rPr>
                <w:rFonts w:eastAsia="Times New Roman" w:cs="Arial"/>
                <w:b/>
                <w:bCs/>
                <w:color w:val="000000"/>
                <w:szCs w:val="20"/>
                <w:lang w:val="en-GB" w:eastAsia="en-GB"/>
              </w:rPr>
              <w:t>The following table provides a breakdown of the vehicle's foreign exchange</w:t>
            </w:r>
          </w:p>
          <w:p w:rsidR="00FD70C6" w:rsidRPr="00D22E42" w:rsidRDefault="00FD70C6" w:rsidP="00D22E42">
            <w:pPr>
              <w:spacing w:after="0" w:line="240" w:lineRule="auto"/>
              <w:rPr>
                <w:rFonts w:eastAsia="Times New Roman" w:cs="Arial"/>
                <w:color w:val="000000"/>
                <w:sz w:val="16"/>
                <w:szCs w:val="16"/>
                <w:lang w:val="en-GB" w:eastAsia="en-GB"/>
              </w:rPr>
            </w:pPr>
          </w:p>
        </w:tc>
        <w:tc>
          <w:tcPr>
            <w:tcW w:w="111" w:type="pct"/>
            <w:tcBorders>
              <w:top w:val="single" w:sz="4" w:space="0" w:color="A6A6A6"/>
              <w:left w:val="nil"/>
              <w:bottom w:val="nil"/>
              <w:right w:val="single" w:sz="4" w:space="0" w:color="A6A6A6"/>
            </w:tcBorders>
            <w:shd w:val="clear" w:color="000000" w:fill="F2F2F2"/>
            <w:noWrap/>
            <w:hideMark/>
          </w:tcPr>
          <w:p w:rsidR="00FD70C6" w:rsidRPr="00D22E42" w:rsidRDefault="00FD70C6"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Counter party</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Currency</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Principal</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xml:space="preserve">Effective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xml:space="preserve">Maturity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Strike</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Fair value</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Fair value</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31 Dec 20X1</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date</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date</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31 Dec 20X1</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31 Dec 20X0</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EUR</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EUR</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bCs/>
                <w:color w:val="000000"/>
                <w:sz w:val="16"/>
                <w:szCs w:val="16"/>
                <w:lang w:val="en-GB" w:eastAsia="en-GB"/>
              </w:rPr>
            </w:pPr>
            <w:r w:rsidRPr="00D22E42">
              <w:rPr>
                <w:rFonts w:eastAsia="Times New Roman" w:cs="Arial"/>
                <w:bCs/>
                <w:color w:val="000000"/>
                <w:sz w:val="16"/>
                <w:szCs w:val="16"/>
                <w:lang w:val="en-GB" w:eastAsia="en-GB"/>
              </w:rPr>
              <w:t>EUR</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1654" w:type="pct"/>
            <w:gridSpan w:val="5"/>
            <w:tcBorders>
              <w:top w:val="nil"/>
              <w:left w:val="single" w:sz="4" w:space="0" w:color="A6A6A6"/>
              <w:bottom w:val="nil"/>
              <w:right w:val="nil"/>
            </w:tcBorders>
            <w:shd w:val="clear" w:color="000000" w:fill="F2F2F2"/>
            <w:noWrap/>
            <w:hideMark/>
          </w:tcPr>
          <w:p w:rsidR="00144D04" w:rsidRDefault="00D22E42" w:rsidP="00D22E42">
            <w:pPr>
              <w:spacing w:after="0" w:line="240" w:lineRule="auto"/>
              <w:rPr>
                <w:rFonts w:eastAsia="Times New Roman" w:cs="Arial"/>
                <w:b/>
                <w:bCs/>
                <w:color w:val="000000"/>
                <w:szCs w:val="20"/>
                <w:lang w:val="en-GB" w:eastAsia="en-GB"/>
              </w:rPr>
            </w:pPr>
            <w:r w:rsidRPr="00D22E42">
              <w:rPr>
                <w:rFonts w:eastAsia="Times New Roman" w:cs="Arial"/>
                <w:b/>
                <w:bCs/>
                <w:color w:val="000000"/>
                <w:szCs w:val="20"/>
                <w:lang w:val="en-GB" w:eastAsia="en-GB"/>
              </w:rPr>
              <w:t xml:space="preserve">Forward exchange contracts </w:t>
            </w:r>
          </w:p>
          <w:p w:rsidR="00D22E42" w:rsidRDefault="00D22E42" w:rsidP="00D22E42">
            <w:pPr>
              <w:spacing w:after="0" w:line="240" w:lineRule="auto"/>
              <w:rPr>
                <w:rFonts w:eastAsia="Times New Roman" w:cs="Arial"/>
                <w:b/>
                <w:bCs/>
                <w:color w:val="000000"/>
                <w:szCs w:val="20"/>
                <w:lang w:val="en-GB" w:eastAsia="en-GB"/>
              </w:rPr>
            </w:pPr>
            <w:r w:rsidRPr="00D22E42">
              <w:rPr>
                <w:rFonts w:eastAsia="Times New Roman" w:cs="Arial"/>
                <w:b/>
                <w:bCs/>
                <w:color w:val="000000"/>
                <w:szCs w:val="20"/>
                <w:lang w:val="en-GB" w:eastAsia="en-GB"/>
              </w:rPr>
              <w:t>for currencies</w:t>
            </w:r>
          </w:p>
          <w:p w:rsidR="00144D04" w:rsidRPr="00D22E42" w:rsidRDefault="00144D04" w:rsidP="00D22E42">
            <w:pPr>
              <w:spacing w:after="0" w:line="240" w:lineRule="auto"/>
              <w:rPr>
                <w:rFonts w:eastAsia="Times New Roman" w:cs="Arial"/>
                <w:b/>
                <w:bCs/>
                <w:color w:val="000000"/>
                <w:szCs w:val="20"/>
                <w:lang w:val="en-GB" w:eastAsia="en-GB"/>
              </w:rPr>
            </w:pP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East West OK Bank</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GBP</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39.350</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23-12-2011</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23-01-2012</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1.60</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659</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17</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b/>
                <w:bCs/>
                <w:color w:val="000000"/>
                <w:szCs w:val="20"/>
                <w:lang w:val="en-GB" w:eastAsia="en-GB"/>
              </w:rPr>
            </w:pPr>
            <w:r w:rsidRPr="00D22E42">
              <w:rPr>
                <w:rFonts w:eastAsia="Times New Roman" w:cs="Arial"/>
                <w:b/>
                <w:bCs/>
                <w:color w:val="000000"/>
                <w:szCs w:val="20"/>
                <w:lang w:val="en-GB" w:eastAsia="en-GB"/>
              </w:rPr>
              <w:t>Currency future contacts</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single" w:sz="4" w:space="0" w:color="auto"/>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uto"/>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single" w:sz="4" w:space="0" w:color="auto"/>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70"/>
        </w:trPr>
        <w:tc>
          <w:tcPr>
            <w:tcW w:w="1007" w:type="pct"/>
            <w:tcBorders>
              <w:top w:val="nil"/>
              <w:left w:val="single" w:sz="4" w:space="0" w:color="A6A6A6"/>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nil"/>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double" w:sz="6" w:space="0" w:color="auto"/>
              <w:right w:val="nil"/>
            </w:tcBorders>
            <w:shd w:val="clear" w:color="000000" w:fill="F2F2F2"/>
            <w:noWrap/>
            <w:hideMark/>
          </w:tcPr>
          <w:p w:rsidR="00144D04" w:rsidRDefault="00144D04" w:rsidP="00D22E42">
            <w:pPr>
              <w:spacing w:after="0" w:line="240" w:lineRule="auto"/>
              <w:rPr>
                <w:rFonts w:eastAsia="Times New Roman" w:cs="Arial"/>
                <w:color w:val="000000"/>
                <w:szCs w:val="20"/>
                <w:lang w:val="en-GB" w:eastAsia="en-GB"/>
              </w:rPr>
            </w:pPr>
          </w:p>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659</w:t>
            </w:r>
          </w:p>
        </w:tc>
        <w:tc>
          <w:tcPr>
            <w:tcW w:w="92" w:type="pct"/>
            <w:tcBorders>
              <w:top w:val="nil"/>
              <w:left w:val="nil"/>
              <w:bottom w:val="double" w:sz="6" w:space="0" w:color="auto"/>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double" w:sz="6" w:space="0" w:color="auto"/>
              <w:right w:val="nil"/>
            </w:tcBorders>
            <w:shd w:val="clear" w:color="000000" w:fill="F2F2F2"/>
            <w:noWrap/>
            <w:hideMark/>
          </w:tcPr>
          <w:p w:rsidR="00144D04" w:rsidRDefault="00144D04" w:rsidP="00D22E42">
            <w:pPr>
              <w:spacing w:after="0" w:line="240" w:lineRule="auto"/>
              <w:rPr>
                <w:rFonts w:eastAsia="Times New Roman" w:cs="Arial"/>
                <w:color w:val="000000"/>
                <w:szCs w:val="20"/>
                <w:lang w:val="en-GB" w:eastAsia="en-GB"/>
              </w:rPr>
            </w:pPr>
          </w:p>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17</w:t>
            </w:r>
          </w:p>
        </w:tc>
        <w:tc>
          <w:tcPr>
            <w:tcW w:w="111" w:type="pct"/>
            <w:tcBorders>
              <w:top w:val="nil"/>
              <w:left w:val="nil"/>
              <w:bottom w:val="nil"/>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70"/>
        </w:trPr>
        <w:tc>
          <w:tcPr>
            <w:tcW w:w="1007" w:type="pct"/>
            <w:tcBorders>
              <w:top w:val="nil"/>
              <w:left w:val="single" w:sz="4" w:space="0" w:color="A6A6A6"/>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71"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57"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91"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434"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514"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88"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92"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399" w:type="pct"/>
            <w:tcBorders>
              <w:top w:val="nil"/>
              <w:left w:val="nil"/>
              <w:bottom w:val="single" w:sz="4" w:space="0" w:color="A6A6A6"/>
              <w:right w:val="nil"/>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111" w:type="pct"/>
            <w:tcBorders>
              <w:top w:val="nil"/>
              <w:left w:val="nil"/>
              <w:bottom w:val="single" w:sz="4" w:space="0" w:color="A6A6A6"/>
              <w:right w:val="single" w:sz="4" w:space="0" w:color="A6A6A6"/>
            </w:tcBorders>
            <w:shd w:val="clear" w:color="000000" w:fill="F2F2F2"/>
            <w:noWrap/>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bl>
    <w:p w:rsidR="0042714A" w:rsidRPr="00A24182" w:rsidRDefault="0042714A" w:rsidP="0042714A">
      <w:pPr>
        <w:pStyle w:val="NoSpacing"/>
        <w:rPr>
          <w:rFonts w:ascii="Arial" w:hAnsi="Arial" w:cs="Arial"/>
          <w:sz w:val="20"/>
          <w:szCs w:val="20"/>
        </w:rPr>
      </w:pPr>
    </w:p>
    <w:p w:rsidR="0042714A" w:rsidRPr="00A24182" w:rsidRDefault="0042714A" w:rsidP="0042714A">
      <w:pPr>
        <w:pStyle w:val="NoSpacing"/>
        <w:rPr>
          <w:rFonts w:ascii="Arial" w:hAnsi="Arial" w:cs="Arial"/>
          <w:sz w:val="20"/>
          <w:szCs w:val="20"/>
        </w:rPr>
      </w:pPr>
    </w:p>
    <w:p w:rsidR="0042714A" w:rsidRPr="00A24182" w:rsidRDefault="0042714A" w:rsidP="0042714A">
      <w:pPr>
        <w:pStyle w:val="NoSpacing"/>
        <w:rPr>
          <w:rFonts w:ascii="Arial" w:hAnsi="Arial" w:cs="Arial"/>
          <w:sz w:val="20"/>
          <w:szCs w:val="20"/>
        </w:rPr>
      </w:pPr>
    </w:p>
    <w:p w:rsidR="00D22E42" w:rsidRDefault="00D22E42">
      <w:pPr>
        <w:spacing w:after="200" w:line="276" w:lineRule="auto"/>
        <w:rPr>
          <w:rFonts w:cs="Arial"/>
          <w:b/>
          <w:szCs w:val="20"/>
          <w:lang w:eastAsia="zh-CN"/>
        </w:rPr>
      </w:pPr>
      <w:r>
        <w:rPr>
          <w:rFonts w:cs="Arial"/>
          <w:b/>
          <w:szCs w:val="20"/>
        </w:rPr>
        <w:br w:type="page"/>
      </w:r>
    </w:p>
    <w:p w:rsidR="0042714A" w:rsidRPr="00A24182" w:rsidRDefault="0042714A" w:rsidP="0042714A">
      <w:pPr>
        <w:pStyle w:val="NoSpacing"/>
        <w:rPr>
          <w:rFonts w:ascii="Arial" w:hAnsi="Arial" w:cs="Arial"/>
          <w:b/>
          <w:sz w:val="20"/>
          <w:szCs w:val="20"/>
        </w:rPr>
      </w:pPr>
      <w:r w:rsidRPr="00A24182">
        <w:rPr>
          <w:rFonts w:ascii="Arial" w:hAnsi="Arial" w:cs="Arial"/>
          <w:b/>
          <w:sz w:val="20"/>
          <w:szCs w:val="20"/>
        </w:rPr>
        <w:t>C.4 Foreign exchange sensitivity analysis</w:t>
      </w:r>
    </w:p>
    <w:p w:rsidR="0042714A" w:rsidRPr="00A24182" w:rsidRDefault="0042714A" w:rsidP="0042714A">
      <w:pPr>
        <w:pStyle w:val="NoSpacing"/>
        <w:rPr>
          <w:rFonts w:ascii="Arial" w:hAnsi="Arial" w:cs="Arial"/>
          <w:sz w:val="20"/>
          <w:szCs w:val="20"/>
        </w:rPr>
      </w:pPr>
      <w:r w:rsidRPr="00A24182">
        <w:rPr>
          <w:rFonts w:ascii="Arial" w:hAnsi="Arial" w:cs="Arial"/>
          <w:sz w:val="20"/>
          <w:szCs w:val="20"/>
        </w:rPr>
        <w:t xml:space="preserve">Provide an analysis of the effect of a change in fund currency of [X]% against the respective foreign currencies, holding all other variables constant. </w:t>
      </w:r>
    </w:p>
    <w:tbl>
      <w:tblPr>
        <w:tblW w:w="12076" w:type="dxa"/>
        <w:tblInd w:w="93" w:type="dxa"/>
        <w:tblLook w:val="04A0" w:firstRow="1" w:lastRow="0" w:firstColumn="1" w:lastColumn="0" w:noHBand="0" w:noVBand="1"/>
      </w:tblPr>
      <w:tblGrid>
        <w:gridCol w:w="4760"/>
        <w:gridCol w:w="272"/>
        <w:gridCol w:w="272"/>
        <w:gridCol w:w="272"/>
        <w:gridCol w:w="272"/>
        <w:gridCol w:w="272"/>
        <w:gridCol w:w="272"/>
        <w:gridCol w:w="272"/>
        <w:gridCol w:w="2772"/>
        <w:gridCol w:w="272"/>
        <w:gridCol w:w="2096"/>
        <w:gridCol w:w="272"/>
      </w:tblGrid>
      <w:tr w:rsidR="00FD70C6" w:rsidRPr="00D22E42" w:rsidTr="00FD70C6">
        <w:trPr>
          <w:trHeight w:val="255"/>
        </w:trPr>
        <w:tc>
          <w:tcPr>
            <w:tcW w:w="12076" w:type="dxa"/>
            <w:gridSpan w:val="12"/>
            <w:tcBorders>
              <w:top w:val="single" w:sz="4" w:space="0" w:color="A6A6A6"/>
              <w:left w:val="single" w:sz="4" w:space="0" w:color="A6A6A6"/>
              <w:bottom w:val="nil"/>
              <w:right w:val="single" w:sz="4" w:space="0" w:color="A6A6A6"/>
            </w:tcBorders>
            <w:shd w:val="clear" w:color="000000" w:fill="F2F2F2"/>
            <w:noWrap/>
            <w:vAlign w:val="bottom"/>
            <w:hideMark/>
          </w:tcPr>
          <w:p w:rsidR="00FD70C6" w:rsidRPr="00D22E42" w:rsidRDefault="00FD70C6" w:rsidP="00D22E42">
            <w:pPr>
              <w:spacing w:after="0" w:line="240" w:lineRule="auto"/>
              <w:rPr>
                <w:rFonts w:eastAsia="Times New Roman" w:cs="Arial"/>
                <w:b/>
                <w:bCs/>
                <w:color w:val="000000"/>
                <w:szCs w:val="20"/>
                <w:lang w:val="en-GB" w:eastAsia="en-GB"/>
              </w:rPr>
            </w:pPr>
            <w:r>
              <w:rPr>
                <w:rFonts w:eastAsia="Times New Roman" w:cs="Arial"/>
                <w:b/>
                <w:bCs/>
                <w:color w:val="000000"/>
                <w:szCs w:val="20"/>
                <w:lang w:val="en-GB" w:eastAsia="en-GB"/>
              </w:rPr>
              <w:t>The following table provides an o</w:t>
            </w:r>
            <w:r w:rsidRPr="00D22E42">
              <w:rPr>
                <w:rFonts w:eastAsia="Times New Roman" w:cs="Arial"/>
                <w:b/>
                <w:bCs/>
                <w:color w:val="000000"/>
                <w:szCs w:val="20"/>
                <w:lang w:val="en-GB" w:eastAsia="en-GB"/>
              </w:rPr>
              <w:t>verview of the vehicle's sensitivity to a X% increase in [Fund currency] versus foreign currencies:</w:t>
            </w:r>
          </w:p>
          <w:p w:rsidR="00FD70C6" w:rsidRPr="00D22E42" w:rsidRDefault="00FD70C6"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20X1</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20X0</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+X% EUR</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b/>
                <w:bCs/>
                <w:color w:val="000000"/>
                <w:sz w:val="16"/>
                <w:szCs w:val="16"/>
                <w:lang w:val="en-GB" w:eastAsia="en-GB"/>
              </w:rPr>
            </w:pPr>
            <w:r w:rsidRPr="00D22E42">
              <w:rPr>
                <w:rFonts w:eastAsia="Times New Roman" w:cs="Arial"/>
                <w:b/>
                <w:bCs/>
                <w:color w:val="000000"/>
                <w:sz w:val="16"/>
                <w:szCs w:val="16"/>
                <w:lang w:val="en-GB" w:eastAsia="en-GB"/>
              </w:rPr>
              <w:t>+X% EUR</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 w:val="16"/>
                <w:szCs w:val="16"/>
                <w:lang w:val="en-GB" w:eastAsia="en-GB"/>
              </w:rPr>
            </w:pPr>
            <w:r w:rsidRPr="00D22E42">
              <w:rPr>
                <w:rFonts w:eastAsia="Times New Roman" w:cs="Arial"/>
                <w:color w:val="000000"/>
                <w:sz w:val="16"/>
                <w:szCs w:val="16"/>
                <w:lang w:val="en-GB" w:eastAsia="en-GB"/>
              </w:rPr>
              <w:t> </w:t>
            </w:r>
          </w:p>
        </w:tc>
      </w:tr>
      <w:tr w:rsidR="00D22E42" w:rsidRPr="00D22E42" w:rsidTr="00FD70C6">
        <w:trPr>
          <w:trHeight w:val="255"/>
        </w:trPr>
        <w:tc>
          <w:tcPr>
            <w:tcW w:w="5032" w:type="dxa"/>
            <w:gridSpan w:val="2"/>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Non euro investment properties</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-10.000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5848" w:type="dxa"/>
            <w:gridSpan w:val="5"/>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Non euro interest-bearing loans and borrowings</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4.350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Non euro financial instruments</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single" w:sz="4"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15 </w:t>
            </w:r>
          </w:p>
        </w:tc>
        <w:tc>
          <w:tcPr>
            <w:tcW w:w="272" w:type="dxa"/>
            <w:tcBorders>
              <w:top w:val="nil"/>
              <w:left w:val="nil"/>
              <w:bottom w:val="single" w:sz="4"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single" w:sz="4"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Net foreign currency mismatch</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-5.635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Foreign exchange derivatives</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single" w:sz="4"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5.625 </w:t>
            </w:r>
          </w:p>
        </w:tc>
        <w:tc>
          <w:tcPr>
            <w:tcW w:w="272" w:type="dxa"/>
            <w:tcBorders>
              <w:top w:val="nil"/>
              <w:left w:val="nil"/>
              <w:bottom w:val="single" w:sz="4"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single" w:sz="4"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70"/>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Impact on equity</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double" w:sz="6"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-10 </w:t>
            </w:r>
          </w:p>
        </w:tc>
        <w:tc>
          <w:tcPr>
            <w:tcW w:w="272" w:type="dxa"/>
            <w:tcBorders>
              <w:top w:val="nil"/>
              <w:left w:val="nil"/>
              <w:bottom w:val="double" w:sz="6"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double" w:sz="6" w:space="0" w:color="auto"/>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70"/>
        </w:trPr>
        <w:tc>
          <w:tcPr>
            <w:tcW w:w="4760" w:type="dxa"/>
            <w:tcBorders>
              <w:top w:val="nil"/>
              <w:left w:val="single" w:sz="4" w:space="0" w:color="A6A6A6"/>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Impact on net result</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-10 </w:t>
            </w:r>
          </w:p>
        </w:tc>
        <w:tc>
          <w:tcPr>
            <w:tcW w:w="272"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nil"/>
              <w:right w:val="nil"/>
            </w:tcBorders>
            <w:shd w:val="clear" w:color="000000" w:fill="F2F2F2"/>
            <w:noWrap/>
            <w:vAlign w:val="bottom"/>
            <w:hideMark/>
          </w:tcPr>
          <w:p w:rsidR="00D22E42" w:rsidRPr="00D22E42" w:rsidRDefault="00D22E42" w:rsidP="00D22E42">
            <w:pPr>
              <w:spacing w:after="0" w:line="240" w:lineRule="auto"/>
              <w:jc w:val="right"/>
              <w:rPr>
                <w:rFonts w:eastAsia="Times New Roman" w:cs="Arial"/>
                <w:color w:val="000000"/>
                <w:szCs w:val="20"/>
                <w:lang w:val="en-GB" w:eastAsia="en-GB"/>
              </w:rPr>
            </w:pPr>
            <w:r w:rsidRPr="00D22E42">
              <w:rPr>
                <w:rFonts w:eastAsia="Times New Roman" w:cs="Arial"/>
                <w:color w:val="000000"/>
                <w:szCs w:val="20"/>
                <w:lang w:val="en-GB" w:eastAsia="en-GB"/>
              </w:rPr>
              <w:t xml:space="preserve">                    -   </w:t>
            </w:r>
          </w:p>
        </w:tc>
        <w:tc>
          <w:tcPr>
            <w:tcW w:w="272" w:type="dxa"/>
            <w:tcBorders>
              <w:top w:val="nil"/>
              <w:left w:val="nil"/>
              <w:bottom w:val="nil"/>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r w:rsidR="00D22E42" w:rsidRPr="00D22E42" w:rsidTr="00FD70C6">
        <w:trPr>
          <w:trHeight w:val="255"/>
        </w:trPr>
        <w:tc>
          <w:tcPr>
            <w:tcW w:w="4760" w:type="dxa"/>
            <w:tcBorders>
              <w:top w:val="nil"/>
              <w:left w:val="single" w:sz="4" w:space="0" w:color="A6A6A6"/>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096" w:type="dxa"/>
            <w:tcBorders>
              <w:top w:val="nil"/>
              <w:left w:val="nil"/>
              <w:bottom w:val="single" w:sz="4" w:space="0" w:color="A6A6A6"/>
              <w:right w:val="nil"/>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c>
          <w:tcPr>
            <w:tcW w:w="272" w:type="dxa"/>
            <w:tcBorders>
              <w:top w:val="nil"/>
              <w:left w:val="nil"/>
              <w:bottom w:val="single" w:sz="4" w:space="0" w:color="A6A6A6"/>
              <w:right w:val="single" w:sz="4" w:space="0" w:color="A6A6A6"/>
            </w:tcBorders>
            <w:shd w:val="clear" w:color="000000" w:fill="F2F2F2"/>
            <w:noWrap/>
            <w:vAlign w:val="bottom"/>
            <w:hideMark/>
          </w:tcPr>
          <w:p w:rsidR="00D22E42" w:rsidRPr="00D22E42" w:rsidRDefault="00D22E42" w:rsidP="00D22E42">
            <w:pPr>
              <w:spacing w:after="0" w:line="240" w:lineRule="auto"/>
              <w:rPr>
                <w:rFonts w:eastAsia="Times New Roman" w:cs="Arial"/>
                <w:color w:val="000000"/>
                <w:szCs w:val="20"/>
                <w:lang w:val="en-GB" w:eastAsia="en-GB"/>
              </w:rPr>
            </w:pPr>
            <w:r w:rsidRPr="00D22E42">
              <w:rPr>
                <w:rFonts w:eastAsia="Times New Roman" w:cs="Arial"/>
                <w:color w:val="000000"/>
                <w:szCs w:val="20"/>
                <w:lang w:val="en-GB" w:eastAsia="en-GB"/>
              </w:rPr>
              <w:t> </w:t>
            </w:r>
          </w:p>
        </w:tc>
      </w:tr>
    </w:tbl>
    <w:p w:rsidR="0042714A" w:rsidRPr="00A24182" w:rsidRDefault="0042714A" w:rsidP="0042714A">
      <w:pPr>
        <w:pStyle w:val="NoSpacing"/>
        <w:rPr>
          <w:rFonts w:ascii="Arial" w:hAnsi="Arial" w:cs="Arial"/>
          <w:sz w:val="20"/>
          <w:szCs w:val="20"/>
        </w:rPr>
      </w:pPr>
    </w:p>
    <w:p w:rsidR="002876A4" w:rsidRPr="0042714A" w:rsidRDefault="002876A4" w:rsidP="0042714A"/>
    <w:sectPr w:rsidR="002876A4" w:rsidRPr="0042714A" w:rsidSect="003B6810">
      <w:headerReference w:type="default" r:id="rId9"/>
      <w:footerReference w:type="default" r:id="rId10"/>
      <w:headerReference w:type="first" r:id="rId11"/>
      <w:footerReference w:type="first" r:id="rId12"/>
      <w:pgSz w:w="16838" w:h="11906" w:orient="landscape" w:code="9"/>
      <w:pgMar w:top="1985" w:right="1106" w:bottom="1418" w:left="1134" w:header="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04" w:rsidRDefault="00144D04">
      <w:r>
        <w:separator/>
      </w:r>
    </w:p>
  </w:endnote>
  <w:endnote w:type="continuationSeparator" w:id="0">
    <w:p w:rsidR="00144D04" w:rsidRDefault="0014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04" w:rsidRDefault="00144D04" w:rsidP="002876A4">
    <w:pPr>
      <w:pStyle w:val="Footer"/>
      <w:tabs>
        <w:tab w:val="clear" w:pos="4153"/>
        <w:tab w:val="clear" w:pos="8306"/>
        <w:tab w:val="left" w:pos="3225"/>
      </w:tabs>
      <w:jc w:val="left"/>
      <w:rPr>
        <w:color w:val="FFFFFF" w:themeColor="background1"/>
      </w:rPr>
    </w:pPr>
    <w:r w:rsidRPr="002876A4">
      <w:rPr>
        <w:noProof/>
        <w:color w:val="FFFFFF" w:themeColor="background1"/>
        <w:lang w:eastAsia="en-GB"/>
      </w:rPr>
      <mc:AlternateContent>
        <mc:Choice Requires="wps">
          <w:drawing>
            <wp:anchor distT="0" distB="0" distL="114300" distR="114300" simplePos="0" relativeHeight="251689472" behindDoc="0" locked="0" layoutInCell="1" allowOverlap="1" wp14:anchorId="67559E65" wp14:editId="5AAA6D2B">
              <wp:simplePos x="0" y="0"/>
              <wp:positionH relativeFrom="page">
                <wp:posOffset>-28575</wp:posOffset>
              </wp:positionH>
              <wp:positionV relativeFrom="page">
                <wp:posOffset>6812280</wp:posOffset>
              </wp:positionV>
              <wp:extent cx="10821600" cy="925200"/>
              <wp:effectExtent l="57150" t="19050" r="56515" b="84455"/>
              <wp:wrapNone/>
              <wp:docPr id="16" name="Rectangle 16"/>
              <wp:cNvGraphicFramePr/>
              <a:graphic xmlns:a="http://schemas.openxmlformats.org/drawingml/2006/main">
                <a:graphicData uri="http://schemas.microsoft.com/office/word/2010/wordprocessingShape">
                  <wps:wsp>
                    <wps:cNvSpPr/>
                    <wps:spPr>
                      <a:xfrm>
                        <a:off x="0" y="0"/>
                        <a:ext cx="10821600" cy="925200"/>
                      </a:xfrm>
                      <a:prstGeom prst="rect">
                        <a:avLst/>
                      </a:prstGeom>
                      <a:solidFill>
                        <a:srgbClr val="232425"/>
                      </a:solidFill>
                      <a:ln>
                        <a:noFill/>
                      </a:ln>
                    </wps:spPr>
                    <wps:style>
                      <a:lnRef idx="1">
                        <a:schemeClr val="accent1"/>
                      </a:lnRef>
                      <a:fillRef idx="3">
                        <a:schemeClr val="accent1"/>
                      </a:fillRef>
                      <a:effectRef idx="2">
                        <a:schemeClr val="accent1"/>
                      </a:effectRef>
                      <a:fontRef idx="minor">
                        <a:schemeClr val="lt1"/>
                      </a:fontRef>
                    </wps:style>
                    <wps:txbx>
                      <w:txbxContent>
                        <w:p w:rsidR="00144D04" w:rsidRDefault="00144D04" w:rsidP="003B6810">
                          <w:pPr>
                            <w:ind w:left="13680" w:firstLine="720"/>
                            <w:jc w:val="center"/>
                          </w:pPr>
                          <w:r w:rsidRPr="002A3DC5">
                            <w:rPr>
                              <w:rStyle w:val="INREVHeading2Char"/>
                              <w:color w:val="FFFFFF" w:themeColor="background1"/>
                              <w:sz w:val="18"/>
                            </w:rPr>
                            <w:fldChar w:fldCharType="begin"/>
                          </w:r>
                          <w:r w:rsidRPr="002A3DC5">
                            <w:rPr>
                              <w:rStyle w:val="INREVHeading2Char"/>
                              <w:color w:val="FFFFFF" w:themeColor="background1"/>
                              <w:sz w:val="18"/>
                            </w:rPr>
                            <w:instrText xml:space="preserve"> PAGE </w:instrText>
                          </w:r>
                          <w:r w:rsidRPr="002A3DC5">
                            <w:rPr>
                              <w:rStyle w:val="INREVHeading2Char"/>
                              <w:color w:val="FFFFFF" w:themeColor="background1"/>
                              <w:sz w:val="18"/>
                            </w:rPr>
                            <w:fldChar w:fldCharType="separate"/>
                          </w:r>
                          <w:r w:rsidR="006318E6">
                            <w:rPr>
                              <w:rStyle w:val="INREVHeading2Char"/>
                              <w:noProof/>
                              <w:color w:val="FFFFFF" w:themeColor="background1"/>
                              <w:sz w:val="18"/>
                            </w:rPr>
                            <w:t>2</w:t>
                          </w:r>
                          <w:r w:rsidRPr="002A3DC5">
                            <w:rPr>
                              <w:rStyle w:val="INREVHeading2Char"/>
                              <w:color w:val="FFFFFF" w:themeColor="background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25pt;margin-top:536.4pt;width:852.1pt;height:72.8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" fillcolor="#232425" stroked="f">
              <v:shadow on="t" color="black" opacity="22937f" origin=",.5" offset="0,.63889mm"/>
              <v:textbox>
                <w:txbxContent>
                  <w:p w:rsidR="00144D04" w:rsidRDefault="00144D04" w:rsidP="003B6810">
                    <w:pPr>
                      <w:ind w:left="13680" w:firstLine="720"/>
                      <w:jc w:val="center"/>
                    </w:pPr>
                    <w:r w:rsidRPr="002A3DC5">
                      <w:rPr>
                        <w:rStyle w:val="INREVHeading2Char"/>
                        <w:color w:val="FFFFFF" w:themeColor="background1"/>
                        <w:sz w:val="18"/>
                      </w:rPr>
                      <w:fldChar w:fldCharType="begin"/>
                    </w:r>
                    <w:r w:rsidRPr="002A3DC5">
                      <w:rPr>
                        <w:rStyle w:val="INREVHeading2Char"/>
                        <w:color w:val="FFFFFF" w:themeColor="background1"/>
                        <w:sz w:val="18"/>
                      </w:rPr>
                      <w:instrText xml:space="preserve"> PAGE </w:instrText>
                    </w:r>
                    <w:r w:rsidRPr="002A3DC5">
                      <w:rPr>
                        <w:rStyle w:val="INREVHeading2Char"/>
                        <w:color w:val="FFFFFF" w:themeColor="background1"/>
                        <w:sz w:val="18"/>
                      </w:rPr>
                      <w:fldChar w:fldCharType="separate"/>
                    </w:r>
                    <w:r w:rsidR="006318E6">
                      <w:rPr>
                        <w:rStyle w:val="INREVHeading2Char"/>
                        <w:noProof/>
                        <w:color w:val="FFFFFF" w:themeColor="background1"/>
                        <w:sz w:val="18"/>
                      </w:rPr>
                      <w:t>2</w:t>
                    </w:r>
                    <w:r w:rsidRPr="002A3DC5">
                      <w:rPr>
                        <w:rStyle w:val="INREVHeading2Char"/>
                        <w:color w:val="FFFFFF" w:themeColor="background1"/>
                        <w:sz w:val="18"/>
                      </w:rPr>
                      <w:fldChar w:fldCharType="end"/>
                    </w:r>
                  </w:p>
                </w:txbxContent>
              </v:textbox>
              <w10:wrap anchorx="page" anchory="page"/>
            </v:rect>
          </w:pict>
        </mc:Fallback>
      </mc:AlternateContent>
    </w:r>
    <w:r w:rsidRPr="002876A4">
      <w:rPr>
        <w:noProof/>
        <w:color w:val="FFFFFF" w:themeColor="background1"/>
        <w:lang w:eastAsia="en-GB"/>
      </w:rPr>
      <mc:AlternateContent>
        <mc:Choice Requires="wps">
          <w:drawing>
            <wp:anchor distT="0" distB="0" distL="114300" distR="114300" simplePos="0" relativeHeight="251690496" behindDoc="0" locked="0" layoutInCell="1" allowOverlap="1" wp14:anchorId="572AFAB6" wp14:editId="26E10E22">
              <wp:simplePos x="0" y="0"/>
              <wp:positionH relativeFrom="page">
                <wp:posOffset>629920</wp:posOffset>
              </wp:positionH>
              <wp:positionV relativeFrom="page">
                <wp:posOffset>6916420</wp:posOffset>
              </wp:positionV>
              <wp:extent cx="4586400" cy="457200"/>
              <wp:effectExtent l="0" t="0" r="0"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4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144D04" w:rsidRPr="002876A4" w:rsidRDefault="00144D04" w:rsidP="002876A4">
                          <w:pPr>
                            <w:rPr>
                              <w:color w:val="FFFFFF" w:themeColor="background1"/>
                              <w:lang w:val="en-CA"/>
                            </w:rPr>
                          </w:pPr>
                          <w:r w:rsidRPr="002876A4">
                            <w:rPr>
                              <w:color w:val="FFFFFF" w:themeColor="background1"/>
                              <w:lang w:val="en-CA"/>
                            </w:rPr>
                            <w:t>European Association for Investors in Non-Listed Real Estate Vehicles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49.6pt;margin-top:544.6pt;width:361.15pt;height:36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" filled="f" stroked="f">
              <v:shadow color="black" opacity="49150f" offset=".74833mm,.74833mm"/>
              <v:textbox>
                <w:txbxContent>
                  <w:p w:rsidR="00144D04" w:rsidRPr="002876A4" w:rsidRDefault="00144D04" w:rsidP="002876A4">
                    <w:pPr>
                      <w:rPr>
                        <w:color w:val="FFFFFF" w:themeColor="background1"/>
                        <w:lang w:val="en-CA"/>
                      </w:rPr>
                    </w:pPr>
                    <w:r w:rsidRPr="002876A4">
                      <w:rPr>
                        <w:color w:val="FFFFFF" w:themeColor="background1"/>
                        <w:lang w:val="en-CA"/>
                      </w:rPr>
                      <w:t>European Association for Investors in Non-Listed Real Estate Vehicles</w:t>
                    </w:r>
                  </w:p>
                </w:txbxContent>
              </v:textbox>
              <w10:wrap anchorx="page" anchory="page"/>
            </v:shape>
          </w:pict>
        </mc:Fallback>
      </mc:AlternateContent>
    </w:r>
  </w:p>
  <w:p w:rsidR="00144D04" w:rsidRPr="002A3DC5" w:rsidRDefault="00144D04" w:rsidP="002876A4">
    <w:pPr>
      <w:pStyle w:val="Footer"/>
      <w:tabs>
        <w:tab w:val="clear" w:pos="4153"/>
        <w:tab w:val="clear" w:pos="8306"/>
        <w:tab w:val="left" w:pos="3225"/>
      </w:tabs>
      <w:jc w:val="left"/>
      <w:rPr>
        <w:color w:val="FFFFFF" w:themeColor="background1"/>
      </w:rPr>
    </w:pPr>
    <w:r w:rsidRPr="002876A4">
      <w:rPr>
        <w:noProof/>
        <w:color w:val="FFFFFF" w:themeColor="background1"/>
        <w:lang w:eastAsia="en-GB"/>
      </w:rPr>
      <mc:AlternateContent>
        <mc:Choice Requires="wps">
          <w:drawing>
            <wp:anchor distT="0" distB="0" distL="114300" distR="114300" simplePos="0" relativeHeight="251686400" behindDoc="0" locked="0" layoutInCell="1" allowOverlap="1" wp14:anchorId="22E7E50D" wp14:editId="354AEE21">
              <wp:simplePos x="0" y="0"/>
              <wp:positionH relativeFrom="page">
                <wp:posOffset>123825</wp:posOffset>
              </wp:positionH>
              <wp:positionV relativeFrom="page">
                <wp:posOffset>9623425</wp:posOffset>
              </wp:positionV>
              <wp:extent cx="7599045" cy="848995"/>
              <wp:effectExtent l="57150" t="19050" r="59055" b="84455"/>
              <wp:wrapNone/>
              <wp:docPr id="11" name="Rectangle 11"/>
              <wp:cNvGraphicFramePr/>
              <a:graphic xmlns:a="http://schemas.openxmlformats.org/drawingml/2006/main">
                <a:graphicData uri="http://schemas.microsoft.com/office/word/2010/wordprocessingShape">
                  <wps:wsp>
                    <wps:cNvSpPr/>
                    <wps:spPr>
                      <a:xfrm>
                        <a:off x="0" y="0"/>
                        <a:ext cx="7599045" cy="848995"/>
                      </a:xfrm>
                      <a:prstGeom prst="rect">
                        <a:avLst/>
                      </a:prstGeom>
                      <a:solidFill>
                        <a:srgbClr val="232425"/>
                      </a:solidFill>
                      <a:ln>
                        <a:noFill/>
                      </a:ln>
                    </wps:spPr>
                    <wps:style>
                      <a:lnRef idx="1">
                        <a:schemeClr val="accent1"/>
                      </a:lnRef>
                      <a:fillRef idx="3">
                        <a:schemeClr val="accent1"/>
                      </a:fillRef>
                      <a:effectRef idx="2">
                        <a:schemeClr val="accent1"/>
                      </a:effectRef>
                      <a:fontRef idx="minor">
                        <a:schemeClr val="lt1"/>
                      </a:fontRef>
                    </wps:style>
                    <wps:txbx>
                      <w:txbxContent>
                        <w:p w:rsidR="00144D04" w:rsidRDefault="00144D04" w:rsidP="002876A4">
                          <w:pPr>
                            <w:ind w:left="7200" w:firstLine="720"/>
                            <w:jc w:val="center"/>
                          </w:pPr>
                          <w:r w:rsidRPr="002A3DC5">
                            <w:rPr>
                              <w:rStyle w:val="INREVHeading2Char"/>
                              <w:color w:val="FFFFFF" w:themeColor="background1"/>
                              <w:sz w:val="18"/>
                            </w:rPr>
                            <w:fldChar w:fldCharType="begin"/>
                          </w:r>
                          <w:r w:rsidRPr="002A3DC5">
                            <w:rPr>
                              <w:rStyle w:val="INREVHeading2Char"/>
                              <w:color w:val="FFFFFF" w:themeColor="background1"/>
                              <w:sz w:val="18"/>
                            </w:rPr>
                            <w:instrText xml:space="preserve"> PAGE </w:instrText>
                          </w:r>
                          <w:r w:rsidRPr="002A3DC5">
                            <w:rPr>
                              <w:rStyle w:val="INREVHeading2Char"/>
                              <w:color w:val="FFFFFF" w:themeColor="background1"/>
                              <w:sz w:val="18"/>
                            </w:rPr>
                            <w:fldChar w:fldCharType="separate"/>
                          </w:r>
                          <w:r w:rsidR="006318E6">
                            <w:rPr>
                              <w:rStyle w:val="INREVHeading2Char"/>
                              <w:noProof/>
                              <w:color w:val="FFFFFF" w:themeColor="background1"/>
                              <w:sz w:val="18"/>
                            </w:rPr>
                            <w:t>2</w:t>
                          </w:r>
                          <w:r w:rsidRPr="002A3DC5">
                            <w:rPr>
                              <w:rStyle w:val="INREVHeading2Char"/>
                              <w:color w:val="FFFFFF" w:themeColor="background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margin-left:9.75pt;margin-top:757.75pt;width:598.35pt;height:66.8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" fillcolor="#232425" stroked="f">
              <v:shadow on="t" color="black" opacity="22937f" origin=",.5" offset="0,.63889mm"/>
              <v:textbox>
                <w:txbxContent>
                  <w:p w:rsidR="00144D04" w:rsidRDefault="00144D04" w:rsidP="002876A4">
                    <w:pPr>
                      <w:ind w:left="7200" w:firstLine="720"/>
                      <w:jc w:val="center"/>
                    </w:pPr>
                    <w:r w:rsidRPr="002A3DC5">
                      <w:rPr>
                        <w:rStyle w:val="INREVHeading2Char"/>
                        <w:color w:val="FFFFFF" w:themeColor="background1"/>
                        <w:sz w:val="18"/>
                      </w:rPr>
                      <w:fldChar w:fldCharType="begin"/>
                    </w:r>
                    <w:r w:rsidRPr="002A3DC5">
                      <w:rPr>
                        <w:rStyle w:val="INREVHeading2Char"/>
                        <w:color w:val="FFFFFF" w:themeColor="background1"/>
                        <w:sz w:val="18"/>
                      </w:rPr>
                      <w:instrText xml:space="preserve"> PAGE </w:instrText>
                    </w:r>
                    <w:r w:rsidRPr="002A3DC5">
                      <w:rPr>
                        <w:rStyle w:val="INREVHeading2Char"/>
                        <w:color w:val="FFFFFF" w:themeColor="background1"/>
                        <w:sz w:val="18"/>
                      </w:rPr>
                      <w:fldChar w:fldCharType="separate"/>
                    </w:r>
                    <w:r w:rsidR="006318E6">
                      <w:rPr>
                        <w:rStyle w:val="INREVHeading2Char"/>
                        <w:noProof/>
                        <w:color w:val="FFFFFF" w:themeColor="background1"/>
                        <w:sz w:val="18"/>
                      </w:rPr>
                      <w:t>2</w:t>
                    </w:r>
                    <w:r w:rsidRPr="002A3DC5">
                      <w:rPr>
                        <w:rStyle w:val="INREVHeading2Char"/>
                        <w:color w:val="FFFFFF" w:themeColor="background1"/>
                        <w:sz w:val="18"/>
                      </w:rPr>
                      <w:fldChar w:fldCharType="end"/>
                    </w:r>
                  </w:p>
                </w:txbxContent>
              </v:textbox>
              <w10:wrap anchorx="page" anchory="page"/>
            </v:rect>
          </w:pict>
        </mc:Fallback>
      </mc:AlternateContent>
    </w:r>
    <w:r w:rsidRPr="002876A4">
      <w:rPr>
        <w:noProof/>
        <w:color w:val="FFFFFF" w:themeColor="background1"/>
        <w:lang w:eastAsia="en-GB"/>
      </w:rPr>
      <mc:AlternateContent>
        <mc:Choice Requires="wps">
          <w:drawing>
            <wp:anchor distT="0" distB="0" distL="114300" distR="114300" simplePos="0" relativeHeight="251687424" behindDoc="0" locked="0" layoutInCell="1" allowOverlap="1" wp14:anchorId="169E29A1" wp14:editId="4CAFBD76">
              <wp:simplePos x="0" y="0"/>
              <wp:positionH relativeFrom="page">
                <wp:posOffset>970915</wp:posOffset>
              </wp:positionH>
              <wp:positionV relativeFrom="page">
                <wp:posOffset>9737090</wp:posOffset>
              </wp:positionV>
              <wp:extent cx="4585335" cy="45720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144D04" w:rsidRPr="000C421E" w:rsidRDefault="00144D04" w:rsidP="002876A4">
                          <w:pPr>
                            <w:rPr>
                              <w:lang w:val="en-CA"/>
                            </w:rPr>
                          </w:pPr>
                          <w:r>
                            <w:rPr>
                              <w:lang w:val="en-CA"/>
                            </w:rPr>
                            <w:t>European Association for Investors in Non-Listed Real Estate Vehicles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76.45pt;margin-top:766.7pt;width:361.05pt;height:36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" filled="f" stroked="f">
              <v:shadow color="black" opacity="49150f" offset=".74833mm,.74833mm"/>
              <v:textbox>
                <w:txbxContent>
                  <w:p w:rsidR="00144D04" w:rsidRPr="000C421E" w:rsidRDefault="00144D04" w:rsidP="002876A4">
                    <w:pPr>
                      <w:rPr>
                        <w:lang w:val="en-CA"/>
                      </w:rPr>
                    </w:pPr>
                    <w:r>
                      <w:rPr>
                        <w:lang w:val="en-CA"/>
                      </w:rPr>
                      <w:t>European Association for Investors in Non-Listed Real Estate Vehicles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04" w:rsidRPr="007C5CA3" w:rsidRDefault="00144D04" w:rsidP="00230028">
    <w:pPr>
      <w:pStyle w:val="Footer"/>
      <w:jc w:val="left"/>
      <w:rPr>
        <w:lang w:val="en-CA"/>
      </w:rPr>
    </w:pPr>
    <w:r w:rsidRPr="002876A4">
      <w:rPr>
        <w:noProof/>
        <w:lang w:eastAsia="en-GB"/>
      </w:rPr>
      <mc:AlternateContent>
        <mc:Choice Requires="wps">
          <w:drawing>
            <wp:anchor distT="0" distB="0" distL="114300" distR="114300" simplePos="0" relativeHeight="251682304" behindDoc="0" locked="0" layoutInCell="1" allowOverlap="1" wp14:anchorId="6EE183F1" wp14:editId="5C8FABD6">
              <wp:simplePos x="0" y="0"/>
              <wp:positionH relativeFrom="page">
                <wp:posOffset>628650</wp:posOffset>
              </wp:positionH>
              <wp:positionV relativeFrom="page">
                <wp:posOffset>6915150</wp:posOffset>
              </wp:positionV>
              <wp:extent cx="4467225" cy="62865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144D04" w:rsidRPr="002876A4" w:rsidRDefault="00144D04" w:rsidP="002876A4">
                          <w:pPr>
                            <w:spacing w:after="0"/>
                            <w:rPr>
                              <w:color w:val="FFFFFF" w:themeColor="background1"/>
                            </w:rPr>
                          </w:pPr>
                          <w:proofErr w:type="spellStart"/>
                          <w:r w:rsidRPr="002876A4">
                            <w:rPr>
                              <w:color w:val="FFFFFF" w:themeColor="background1"/>
                            </w:rPr>
                            <w:t>Strawinskylaan</w:t>
                          </w:r>
                          <w:proofErr w:type="spellEnd"/>
                          <w:r w:rsidRPr="002876A4">
                            <w:rPr>
                              <w:color w:val="FFFFFF" w:themeColor="background1"/>
                            </w:rPr>
                            <w:t xml:space="preserve"> 631, 1077 XX Amsterdam, The Netherlands</w:t>
                          </w:r>
                        </w:p>
                        <w:p w:rsidR="00144D04" w:rsidRPr="002876A4" w:rsidRDefault="00144D04" w:rsidP="002876A4">
                          <w:pPr>
                            <w:spacing w:after="0"/>
                            <w:rPr>
                              <w:color w:val="FFFFFF" w:themeColor="background1"/>
                            </w:rPr>
                          </w:pPr>
                          <w:r w:rsidRPr="002876A4">
                            <w:rPr>
                              <w:color w:val="FFFFFF" w:themeColor="background1"/>
                            </w:rPr>
                            <w:t>+31 (0)20 799 39 60  |  info@inrev.org  |  www.inrev.org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9.5pt;margin-top:544.5pt;width:351.75pt;height:49.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" filled="f" stroked="f">
              <v:shadow color="black" opacity="49150f" offset=".74833mm,.74833mm"/>
              <v:textbox>
                <w:txbxContent>
                  <w:p w:rsidR="00144D04" w:rsidRPr="002876A4" w:rsidRDefault="00144D04" w:rsidP="002876A4">
                    <w:pPr>
                      <w:spacing w:after="0"/>
                      <w:rPr>
                        <w:color w:val="FFFFFF" w:themeColor="background1"/>
                      </w:rPr>
                    </w:pPr>
                    <w:proofErr w:type="spellStart"/>
                    <w:r w:rsidRPr="002876A4">
                      <w:rPr>
                        <w:color w:val="FFFFFF" w:themeColor="background1"/>
                      </w:rPr>
                      <w:t>Strawinskylaan</w:t>
                    </w:r>
                    <w:proofErr w:type="spellEnd"/>
                    <w:r w:rsidRPr="002876A4">
                      <w:rPr>
                        <w:color w:val="FFFFFF" w:themeColor="background1"/>
                      </w:rPr>
                      <w:t xml:space="preserve"> 631, 1077 XX Amsterdam, The Netherlands</w:t>
                    </w:r>
                  </w:p>
                  <w:p w:rsidR="00144D04" w:rsidRPr="002876A4" w:rsidRDefault="00144D04" w:rsidP="002876A4">
                    <w:pPr>
                      <w:spacing w:after="0"/>
                      <w:rPr>
                        <w:color w:val="FFFFFF" w:themeColor="background1"/>
                      </w:rPr>
                    </w:pPr>
                    <w:r w:rsidRPr="002876A4">
                      <w:rPr>
                        <w:color w:val="FFFFFF" w:themeColor="background1"/>
                      </w:rPr>
                      <w:t>+31 (0)20 799 39 60  |  info@inrev.org  |  www.inrev.org</w:t>
                    </w:r>
                  </w:p>
                </w:txbxContent>
              </v:textbox>
              <w10:wrap anchorx="page" anchory="page"/>
            </v:shape>
          </w:pict>
        </mc:Fallback>
      </mc:AlternateContent>
    </w:r>
    <w:r w:rsidRPr="002876A4">
      <w:rPr>
        <w:noProof/>
        <w:lang w:eastAsia="en-GB"/>
      </w:rPr>
      <mc:AlternateContent>
        <mc:Choice Requires="wps">
          <w:drawing>
            <wp:anchor distT="0" distB="0" distL="114300" distR="114300" simplePos="0" relativeHeight="251681280" behindDoc="0" locked="0" layoutInCell="1" allowOverlap="1" wp14:anchorId="0EC0112E" wp14:editId="795FBC6B">
              <wp:simplePos x="0" y="0"/>
              <wp:positionH relativeFrom="page">
                <wp:posOffset>-28575</wp:posOffset>
              </wp:positionH>
              <wp:positionV relativeFrom="page">
                <wp:posOffset>6810375</wp:posOffset>
              </wp:positionV>
              <wp:extent cx="10791825" cy="848995"/>
              <wp:effectExtent l="57150" t="19050" r="66675" b="84455"/>
              <wp:wrapNone/>
              <wp:docPr id="1" name="Rectangle 1"/>
              <wp:cNvGraphicFramePr/>
              <a:graphic xmlns:a="http://schemas.openxmlformats.org/drawingml/2006/main">
                <a:graphicData uri="http://schemas.microsoft.com/office/word/2010/wordprocessingShape">
                  <wps:wsp>
                    <wps:cNvSpPr/>
                    <wps:spPr>
                      <a:xfrm>
                        <a:off x="0" y="0"/>
                        <a:ext cx="10791825" cy="848995"/>
                      </a:xfrm>
                      <a:prstGeom prst="rect">
                        <a:avLst/>
                      </a:prstGeom>
                      <a:solidFill>
                        <a:srgbClr val="232425"/>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25pt;margin-top:536.25pt;width:849.75pt;height:66.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" fillcolor="#232425" stroked="f">
              <v:shadow on="t" color="black" opacity="22937f" origin=",.5" offset="0,.63889mm"/>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04" w:rsidRDefault="00144D04">
      <w:r>
        <w:separator/>
      </w:r>
    </w:p>
  </w:footnote>
  <w:footnote w:type="continuationSeparator" w:id="0">
    <w:p w:rsidR="00144D04" w:rsidRDefault="00144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04" w:rsidRDefault="00144D04">
    <w:pPr>
      <w:pStyle w:val="Header"/>
    </w:pPr>
    <w:r>
      <w:rPr>
        <w:noProof/>
        <w:lang w:eastAsia="en-GB"/>
      </w:rPr>
      <w:drawing>
        <wp:anchor distT="0" distB="0" distL="114300" distR="114300" simplePos="0" relativeHeight="251692544" behindDoc="0" locked="0" layoutInCell="1" allowOverlap="1" wp14:anchorId="1C8729DE" wp14:editId="085DF481">
          <wp:simplePos x="0" y="0"/>
          <wp:positionH relativeFrom="page">
            <wp:posOffset>7880985</wp:posOffset>
          </wp:positionH>
          <wp:positionV relativeFrom="paragraph">
            <wp:posOffset>363220</wp:posOffset>
          </wp:positionV>
          <wp:extent cx="2226310" cy="837565"/>
          <wp:effectExtent l="0" t="0" r="254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837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04" w:rsidRPr="00582685" w:rsidRDefault="00144D04" w:rsidP="00FC1E07">
    <w:pPr>
      <w:jc w:val="right"/>
      <w:rPr>
        <w:b/>
      </w:rPr>
    </w:pPr>
    <w:r>
      <w:rPr>
        <w:noProof/>
        <w:lang w:val="en-GB" w:eastAsia="en-GB"/>
      </w:rPr>
      <mc:AlternateContent>
        <mc:Choice Requires="wps">
          <w:drawing>
            <wp:anchor distT="0" distB="0" distL="114300" distR="114300" simplePos="0" relativeHeight="251673088" behindDoc="0" locked="0" layoutInCell="1" allowOverlap="1" wp14:anchorId="4F64A8AB" wp14:editId="63A793CB">
              <wp:simplePos x="0" y="0"/>
              <wp:positionH relativeFrom="page">
                <wp:posOffset>733425</wp:posOffset>
              </wp:positionH>
              <wp:positionV relativeFrom="page">
                <wp:posOffset>971550</wp:posOffset>
              </wp:positionV>
              <wp:extent cx="381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75pt,76.5pt" to="8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" strokecolor="#59cbe8" strokeweight="2pt">
              <w10:wrap anchorx="page" anchory="page"/>
            </v:line>
          </w:pict>
        </mc:Fallback>
      </mc:AlternateContent>
    </w:r>
    <w:r>
      <w:rPr>
        <w:noProof/>
        <w:lang w:val="en-GB" w:eastAsia="en-GB"/>
      </w:rPr>
      <mc:AlternateContent>
        <mc:Choice Requires="wps">
          <w:drawing>
            <wp:anchor distT="0" distB="0" distL="114300" distR="114300" simplePos="0" relativeHeight="251675136" behindDoc="0" locked="0" layoutInCell="1" allowOverlap="1" wp14:anchorId="46CAE3FF" wp14:editId="709997E2">
              <wp:simplePos x="0" y="0"/>
              <wp:positionH relativeFrom="page">
                <wp:posOffset>628015</wp:posOffset>
              </wp:positionH>
              <wp:positionV relativeFrom="page">
                <wp:posOffset>285750</wp:posOffset>
              </wp:positionV>
              <wp:extent cx="5857875" cy="54546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5857875" cy="545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144D04" w:rsidRPr="00A24182" w:rsidRDefault="00144D04" w:rsidP="0042714A">
                          <w:pPr>
                            <w:pStyle w:val="INREVHeading1"/>
                          </w:pPr>
                          <w:r w:rsidRPr="00A24182">
                            <w:t>Debt and Derivatives Disclosure Notes</w:t>
                          </w:r>
                        </w:p>
                        <w:p w:rsidR="00144D04" w:rsidRDefault="00144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49.45pt;margin-top:22.5pt;width:461.25pt;height:42.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" filled="f" stroked="f">
              <v:textbox>
                <w:txbxContent>
                  <w:p w:rsidR="00144D04" w:rsidRPr="00A24182" w:rsidRDefault="00144D04" w:rsidP="0042714A">
                    <w:pPr>
                      <w:pStyle w:val="INREVHeading1"/>
                    </w:pPr>
                    <w:r w:rsidRPr="00A24182">
                      <w:t>Debt and Derivatives Disclosure Notes</w:t>
                    </w:r>
                  </w:p>
                  <w:p w:rsidR="00144D04" w:rsidRDefault="00144D04"/>
                </w:txbxContent>
              </v:textbox>
              <w10:wrap anchorx="page" anchory="page"/>
            </v:shape>
          </w:pict>
        </mc:Fallback>
      </mc:AlternateContent>
    </w:r>
    <w:r>
      <w:rPr>
        <w:noProof/>
        <w:lang w:val="en-GB" w:eastAsia="en-GB"/>
      </w:rPr>
      <w:drawing>
        <wp:anchor distT="0" distB="0" distL="114300" distR="114300" simplePos="0" relativeHeight="251655679" behindDoc="0" locked="0" layoutInCell="1" allowOverlap="1" wp14:anchorId="312D5F56" wp14:editId="34AF3465">
          <wp:simplePos x="0" y="0"/>
          <wp:positionH relativeFrom="page">
            <wp:posOffset>7728585</wp:posOffset>
          </wp:positionH>
          <wp:positionV relativeFrom="paragraph">
            <wp:posOffset>210820</wp:posOffset>
          </wp:positionV>
          <wp:extent cx="2226310" cy="837565"/>
          <wp:effectExtent l="0" t="0" r="254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837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7C1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D96ED6"/>
    <w:multiLevelType w:val="hybridMultilevel"/>
    <w:tmpl w:val="ADE4A7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FF52F8"/>
    <w:multiLevelType w:val="hybridMultilevel"/>
    <w:tmpl w:val="8B16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1B5CC1"/>
    <w:multiLevelType w:val="hybridMultilevel"/>
    <w:tmpl w:val="82543806"/>
    <w:lvl w:ilvl="0" w:tplc="8BD011B2">
      <w:start w:val="1"/>
      <w:numFmt w:val="bullet"/>
      <w:pStyle w:val="INREVNumbering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071A84"/>
    <w:multiLevelType w:val="singleLevel"/>
    <w:tmpl w:val="89C25054"/>
    <w:lvl w:ilvl="0">
      <w:start w:val="1"/>
      <w:numFmt w:val="bullet"/>
      <w:lvlText w:val=""/>
      <w:lvlJc w:val="left"/>
      <w:pPr>
        <w:tabs>
          <w:tab w:val="num" w:pos="1440"/>
        </w:tabs>
        <w:ind w:left="1440" w:hanging="360"/>
      </w:pPr>
      <w:rPr>
        <w:rFonts w:ascii="Symbol" w:hAnsi="Symbol" w:hint="default"/>
        <w:color w:val="0099CC"/>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style="mso-position-horizontal-relative:page"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4A"/>
    <w:rsid w:val="00013946"/>
    <w:rsid w:val="00017D35"/>
    <w:rsid w:val="00040DC1"/>
    <w:rsid w:val="00075F7E"/>
    <w:rsid w:val="00093D8B"/>
    <w:rsid w:val="000B4620"/>
    <w:rsid w:val="000C421E"/>
    <w:rsid w:val="000D52DA"/>
    <w:rsid w:val="00117D5D"/>
    <w:rsid w:val="0012739F"/>
    <w:rsid w:val="00135B6D"/>
    <w:rsid w:val="00144D04"/>
    <w:rsid w:val="0016302E"/>
    <w:rsid w:val="00170296"/>
    <w:rsid w:val="0017178A"/>
    <w:rsid w:val="001E253D"/>
    <w:rsid w:val="001F3ACA"/>
    <w:rsid w:val="001F4945"/>
    <w:rsid w:val="00230028"/>
    <w:rsid w:val="002503B3"/>
    <w:rsid w:val="00265E9E"/>
    <w:rsid w:val="002876A4"/>
    <w:rsid w:val="0029712F"/>
    <w:rsid w:val="002A3DC5"/>
    <w:rsid w:val="002C436F"/>
    <w:rsid w:val="00302D99"/>
    <w:rsid w:val="00320851"/>
    <w:rsid w:val="003260DB"/>
    <w:rsid w:val="00331E31"/>
    <w:rsid w:val="00342A3B"/>
    <w:rsid w:val="0034402C"/>
    <w:rsid w:val="00354BB7"/>
    <w:rsid w:val="0038257F"/>
    <w:rsid w:val="003A14D4"/>
    <w:rsid w:val="003B2A17"/>
    <w:rsid w:val="003B6810"/>
    <w:rsid w:val="003D37D5"/>
    <w:rsid w:val="003E7810"/>
    <w:rsid w:val="004069D7"/>
    <w:rsid w:val="00411A95"/>
    <w:rsid w:val="00422757"/>
    <w:rsid w:val="00426833"/>
    <w:rsid w:val="0042714A"/>
    <w:rsid w:val="00427817"/>
    <w:rsid w:val="004348CA"/>
    <w:rsid w:val="00473453"/>
    <w:rsid w:val="004F57D5"/>
    <w:rsid w:val="00502EC6"/>
    <w:rsid w:val="00556656"/>
    <w:rsid w:val="00582685"/>
    <w:rsid w:val="00600B02"/>
    <w:rsid w:val="00610D4C"/>
    <w:rsid w:val="00616442"/>
    <w:rsid w:val="006318E6"/>
    <w:rsid w:val="006760DD"/>
    <w:rsid w:val="006A3AB9"/>
    <w:rsid w:val="006D4FA9"/>
    <w:rsid w:val="006F5BC2"/>
    <w:rsid w:val="00720D92"/>
    <w:rsid w:val="00730840"/>
    <w:rsid w:val="007506BB"/>
    <w:rsid w:val="00794502"/>
    <w:rsid w:val="007B7D6C"/>
    <w:rsid w:val="007C5CA3"/>
    <w:rsid w:val="00813676"/>
    <w:rsid w:val="00835077"/>
    <w:rsid w:val="008858EC"/>
    <w:rsid w:val="008866D5"/>
    <w:rsid w:val="00887A05"/>
    <w:rsid w:val="008B6548"/>
    <w:rsid w:val="008C3580"/>
    <w:rsid w:val="008D5120"/>
    <w:rsid w:val="008F2ADC"/>
    <w:rsid w:val="009041D0"/>
    <w:rsid w:val="0091342C"/>
    <w:rsid w:val="009371C3"/>
    <w:rsid w:val="009A15F2"/>
    <w:rsid w:val="009C70A8"/>
    <w:rsid w:val="009C7E33"/>
    <w:rsid w:val="009D58C2"/>
    <w:rsid w:val="009E7201"/>
    <w:rsid w:val="009F3BFC"/>
    <w:rsid w:val="00A72354"/>
    <w:rsid w:val="00A87CBF"/>
    <w:rsid w:val="00AA69C1"/>
    <w:rsid w:val="00AB7603"/>
    <w:rsid w:val="00AC0566"/>
    <w:rsid w:val="00AF15EA"/>
    <w:rsid w:val="00B06797"/>
    <w:rsid w:val="00B702E3"/>
    <w:rsid w:val="00BA3A3F"/>
    <w:rsid w:val="00BA6927"/>
    <w:rsid w:val="00BE7F07"/>
    <w:rsid w:val="00C0464A"/>
    <w:rsid w:val="00C04AA0"/>
    <w:rsid w:val="00C53BD5"/>
    <w:rsid w:val="00C70930"/>
    <w:rsid w:val="00C92329"/>
    <w:rsid w:val="00CD4067"/>
    <w:rsid w:val="00D05D10"/>
    <w:rsid w:val="00D22E42"/>
    <w:rsid w:val="00D32BA6"/>
    <w:rsid w:val="00D617A2"/>
    <w:rsid w:val="00D62BE7"/>
    <w:rsid w:val="00D75FC0"/>
    <w:rsid w:val="00DB20F1"/>
    <w:rsid w:val="00DB43B8"/>
    <w:rsid w:val="00DF7097"/>
    <w:rsid w:val="00E12E6B"/>
    <w:rsid w:val="00E21037"/>
    <w:rsid w:val="00E30414"/>
    <w:rsid w:val="00E409B3"/>
    <w:rsid w:val="00E5416D"/>
    <w:rsid w:val="00E60F1F"/>
    <w:rsid w:val="00EA08FC"/>
    <w:rsid w:val="00F27C17"/>
    <w:rsid w:val="00F320BD"/>
    <w:rsid w:val="00F630DC"/>
    <w:rsid w:val="00F77E7A"/>
    <w:rsid w:val="00F87DB3"/>
    <w:rsid w:val="00FB326F"/>
    <w:rsid w:val="00FC1E07"/>
    <w:rsid w:val="00FD70C6"/>
    <w:rsid w:val="00FE58D1"/>
    <w:rsid w:val="00FF0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iPriority="67" w:unhideWhenUsed="0"/>
    <w:lsdException w:name="No Spacing" w:semiHidden="0" w:uiPriority="1"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714A"/>
    <w:pPr>
      <w:spacing w:after="280" w:line="280" w:lineRule="exact"/>
    </w:pPr>
    <w:rPr>
      <w:rFonts w:ascii="Arial" w:hAnsi="Arial"/>
      <w:sz w:val="20"/>
      <w:szCs w:val="24"/>
    </w:rPr>
  </w:style>
  <w:style w:type="paragraph" w:styleId="Heading1">
    <w:name w:val="heading 1"/>
    <w:basedOn w:val="Normal"/>
    <w:next w:val="Normal"/>
    <w:link w:val="Heading1Char"/>
    <w:rsid w:val="00C53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rsid w:val="00C53B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rsid w:val="00C53B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53BD5"/>
    <w:pPr>
      <w:spacing w:before="200" w:after="0" w:line="276" w:lineRule="auto"/>
      <w:outlineLvl w:val="4"/>
    </w:pPr>
    <w:rPr>
      <w:rFonts w:asciiTheme="majorHAnsi" w:eastAsiaTheme="majorEastAsia" w:hAnsiTheme="majorHAnsi" w:cstheme="majorBidi"/>
      <w:b/>
      <w:bCs/>
      <w:color w:val="7F7F7F" w:themeColor="text1" w:themeTint="80"/>
      <w:szCs w:val="22"/>
    </w:rPr>
  </w:style>
  <w:style w:type="paragraph" w:styleId="Heading6">
    <w:name w:val="heading 6"/>
    <w:basedOn w:val="Normal"/>
    <w:next w:val="Normal"/>
    <w:link w:val="Heading6Char"/>
    <w:uiPriority w:val="9"/>
    <w:semiHidden/>
    <w:unhideWhenUsed/>
    <w:qFormat/>
    <w:rsid w:val="00C53BD5"/>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C53BD5"/>
    <w:pPr>
      <w:spacing w:after="0" w:line="276" w:lineRule="auto"/>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C53BD5"/>
    <w:pPr>
      <w:spacing w:after="0" w:line="276" w:lineRule="auto"/>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C53BD5"/>
    <w:pPr>
      <w:spacing w:after="0" w:line="276" w:lineRule="auto"/>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153"/>
        <w:tab w:val="right" w:pos="8306"/>
      </w:tabs>
      <w:spacing w:line="200" w:lineRule="exact"/>
    </w:pPr>
    <w:rPr>
      <w:rFonts w:ascii="Arial" w:hAnsi="Arial"/>
      <w:sz w:val="16"/>
      <w:lang w:val="en-GB"/>
    </w:rPr>
  </w:style>
  <w:style w:type="paragraph" w:styleId="Footer">
    <w:name w:val="footer"/>
    <w:link w:val="FooterChar"/>
    <w:autoRedefine/>
    <w:uiPriority w:val="99"/>
    <w:rsid w:val="00117D5D"/>
    <w:pPr>
      <w:tabs>
        <w:tab w:val="center" w:pos="4153"/>
        <w:tab w:val="right" w:pos="8306"/>
      </w:tabs>
      <w:spacing w:before="40" w:line="160" w:lineRule="exact"/>
      <w:jc w:val="right"/>
    </w:pPr>
    <w:rPr>
      <w:rFonts w:ascii="Arial" w:hAnsi="Arial"/>
      <w:sz w:val="12"/>
      <w:lang w:val="en-GB"/>
    </w:rPr>
  </w:style>
  <w:style w:type="paragraph" w:customStyle="1" w:styleId="headernew">
    <w:name w:val="header new"/>
    <w:basedOn w:val="Normal"/>
    <w:rsid w:val="0012739F"/>
    <w:pPr>
      <w:framePr w:wrap="notBeside" w:hAnchor="margin" w:y="1"/>
      <w:spacing w:after="0" w:line="240" w:lineRule="auto"/>
    </w:pPr>
    <w:rPr>
      <w:b/>
      <w:sz w:val="16"/>
      <w:szCs w:val="16"/>
    </w:rPr>
  </w:style>
  <w:style w:type="character" w:styleId="Hyperlink">
    <w:name w:val="Hyperlink"/>
    <w:rPr>
      <w:color w:val="0000FF"/>
      <w:u w:val="single"/>
    </w:rPr>
  </w:style>
  <w:style w:type="paragraph" w:customStyle="1" w:styleId="sign-offtitle">
    <w:name w:val="sign-off title"/>
    <w:basedOn w:val="sign-off"/>
    <w:next w:val="sign-off"/>
    <w:rPr>
      <w:b w:val="0"/>
      <w:bCs/>
      <w:i/>
    </w:rPr>
  </w:style>
  <w:style w:type="paragraph" w:customStyle="1" w:styleId="nameaddress">
    <w:name w:val="name/address"/>
    <w:pPr>
      <w:spacing w:line="280" w:lineRule="exact"/>
    </w:pPr>
    <w:rPr>
      <w:rFonts w:ascii="Arial" w:hAnsi="Arial"/>
      <w:sz w:val="18"/>
      <w:lang w:val="en-GB"/>
    </w:rPr>
  </w:style>
  <w:style w:type="paragraph" w:customStyle="1" w:styleId="sign-off">
    <w:name w:val="sign-off"/>
    <w:rPr>
      <w:rFonts w:ascii="Arial" w:hAnsi="Arial"/>
      <w:b/>
      <w:lang w:val="en-GB"/>
    </w:rPr>
  </w:style>
  <w:style w:type="paragraph" w:customStyle="1" w:styleId="subject">
    <w:name w:val="subject"/>
    <w:pPr>
      <w:spacing w:line="280" w:lineRule="exact"/>
    </w:pPr>
    <w:rPr>
      <w:rFonts w:ascii="Arial" w:hAnsi="Arial"/>
      <w:b/>
      <w:lang w:val="en-GB"/>
    </w:rPr>
  </w:style>
  <w:style w:type="character" w:styleId="PageNumber">
    <w:name w:val="page number"/>
    <w:basedOn w:val="DefaultParagraphFont"/>
  </w:style>
  <w:style w:type="paragraph" w:styleId="BalloonText">
    <w:name w:val="Balloon Text"/>
    <w:basedOn w:val="Normal"/>
    <w:link w:val="BalloonTextChar"/>
    <w:rsid w:val="006760DD"/>
    <w:pPr>
      <w:spacing w:after="0" w:line="240" w:lineRule="auto"/>
    </w:pPr>
    <w:rPr>
      <w:rFonts w:ascii="Tahoma" w:hAnsi="Tahoma" w:cs="Tahoma"/>
      <w:sz w:val="16"/>
      <w:szCs w:val="16"/>
    </w:rPr>
  </w:style>
  <w:style w:type="character" w:customStyle="1" w:styleId="BalloonTextChar">
    <w:name w:val="Balloon Text Char"/>
    <w:link w:val="BalloonText"/>
    <w:rsid w:val="006760DD"/>
    <w:rPr>
      <w:rFonts w:ascii="Tahoma" w:hAnsi="Tahoma" w:cs="Tahoma"/>
      <w:sz w:val="16"/>
      <w:szCs w:val="16"/>
      <w:lang w:eastAsia="en-US"/>
    </w:rPr>
  </w:style>
  <w:style w:type="character" w:customStyle="1" w:styleId="FooterChar">
    <w:name w:val="Footer Char"/>
    <w:link w:val="Footer"/>
    <w:uiPriority w:val="99"/>
    <w:rsid w:val="00117D5D"/>
    <w:rPr>
      <w:rFonts w:ascii="Arial" w:hAnsi="Arial"/>
      <w:sz w:val="12"/>
      <w:lang w:val="en-GB"/>
    </w:rPr>
  </w:style>
  <w:style w:type="paragraph" w:customStyle="1" w:styleId="TermsConditionsSubhead">
    <w:name w:val="Terms&amp;Conditions Sub head"/>
    <w:basedOn w:val="Normal"/>
    <w:link w:val="TermsConditionsSubheadChar"/>
    <w:uiPriority w:val="99"/>
    <w:rsid w:val="006D4FA9"/>
    <w:pPr>
      <w:widowControl w:val="0"/>
      <w:suppressAutoHyphens/>
      <w:autoSpaceDE w:val="0"/>
      <w:autoSpaceDN w:val="0"/>
      <w:adjustRightInd w:val="0"/>
      <w:spacing w:after="120" w:line="260" w:lineRule="atLeast"/>
      <w:ind w:left="454" w:hanging="454"/>
      <w:textAlignment w:val="center"/>
    </w:pPr>
    <w:rPr>
      <w:rFonts w:ascii="Arial-BoldMT" w:hAnsi="Arial-BoldMT" w:cs="Arial-BoldMT"/>
      <w:b/>
      <w:bCs/>
      <w:color w:val="000000"/>
      <w:szCs w:val="20"/>
    </w:rPr>
  </w:style>
  <w:style w:type="paragraph" w:customStyle="1" w:styleId="TermsConditionsbodytext">
    <w:name w:val="TermsConditions body text"/>
    <w:basedOn w:val="TermsConditionsSubhead"/>
    <w:link w:val="TermsConditionsbodytextChar"/>
    <w:uiPriority w:val="99"/>
    <w:rsid w:val="006D4FA9"/>
    <w:pPr>
      <w:spacing w:line="240" w:lineRule="atLeast"/>
    </w:pPr>
    <w:rPr>
      <w:rFonts w:ascii="ArialMT" w:hAnsi="ArialMT" w:cs="ArialMT"/>
    </w:rPr>
  </w:style>
  <w:style w:type="paragraph" w:customStyle="1" w:styleId="INREVHeading1">
    <w:name w:val="INREV Heading 1"/>
    <w:basedOn w:val="Heading1"/>
    <w:link w:val="INREVHeading1Char"/>
    <w:qFormat/>
    <w:rsid w:val="00331E31"/>
    <w:pPr>
      <w:keepNext w:val="0"/>
      <w:keepLines w:val="0"/>
      <w:spacing w:before="0" w:after="240" w:line="276" w:lineRule="auto"/>
      <w:contextualSpacing/>
    </w:pPr>
    <w:rPr>
      <w:rFonts w:ascii="Arial" w:hAnsi="Arial" w:cs="Arial"/>
      <w:b w:val="0"/>
      <w:color w:val="595959" w:themeColor="text1" w:themeTint="A6"/>
      <w:sz w:val="32"/>
      <w:szCs w:val="32"/>
    </w:rPr>
  </w:style>
  <w:style w:type="character" w:customStyle="1" w:styleId="INREVHeading1Char">
    <w:name w:val="INREV Heading 1 Char"/>
    <w:basedOn w:val="Heading1Char"/>
    <w:link w:val="INREVHeading1"/>
    <w:rsid w:val="00331E31"/>
    <w:rPr>
      <w:rFonts w:ascii="Arial" w:eastAsiaTheme="majorEastAsia" w:hAnsi="Arial" w:cs="Arial"/>
      <w:b w:val="0"/>
      <w:bCs/>
      <w:color w:val="595959" w:themeColor="text1" w:themeTint="A6"/>
      <w:sz w:val="32"/>
      <w:szCs w:val="32"/>
      <w:lang w:val="en-GB"/>
    </w:rPr>
  </w:style>
  <w:style w:type="character" w:customStyle="1" w:styleId="Heading1Char">
    <w:name w:val="Heading 1 Char"/>
    <w:basedOn w:val="DefaultParagraphFont"/>
    <w:link w:val="Heading1"/>
    <w:rsid w:val="00C53BD5"/>
    <w:rPr>
      <w:rFonts w:asciiTheme="majorHAnsi" w:eastAsiaTheme="majorEastAsia" w:hAnsiTheme="majorHAnsi" w:cstheme="majorBidi"/>
      <w:b/>
      <w:bCs/>
      <w:color w:val="365F91" w:themeColor="accent1" w:themeShade="BF"/>
      <w:sz w:val="28"/>
      <w:szCs w:val="28"/>
      <w:lang w:val="en-GB"/>
    </w:rPr>
  </w:style>
  <w:style w:type="paragraph" w:customStyle="1" w:styleId="INREVHeading2">
    <w:name w:val="INREV Heading 2"/>
    <w:basedOn w:val="Heading2"/>
    <w:link w:val="INREVHeading2Char"/>
    <w:qFormat/>
    <w:rsid w:val="00C04AA0"/>
    <w:pPr>
      <w:keepNext w:val="0"/>
      <w:keepLines w:val="0"/>
      <w:spacing w:before="240" w:after="120" w:line="276" w:lineRule="auto"/>
    </w:pPr>
    <w:rPr>
      <w:rFonts w:ascii="Arial" w:hAnsi="Arial" w:cs="Arial"/>
      <w:color w:val="auto"/>
      <w:sz w:val="20"/>
      <w:szCs w:val="20"/>
    </w:rPr>
  </w:style>
  <w:style w:type="character" w:customStyle="1" w:styleId="INREVHeading2Char">
    <w:name w:val="INREV Heading 2 Char"/>
    <w:basedOn w:val="Heading2Char"/>
    <w:link w:val="INREVHeading2"/>
    <w:rsid w:val="00C04AA0"/>
    <w:rPr>
      <w:rFonts w:ascii="Arial" w:eastAsiaTheme="majorEastAsia" w:hAnsi="Arial" w:cs="Arial"/>
      <w:b/>
      <w:bCs/>
      <w:color w:val="4F81BD" w:themeColor="accent1"/>
      <w:sz w:val="20"/>
      <w:szCs w:val="20"/>
      <w:lang w:val="en-GB"/>
    </w:rPr>
  </w:style>
  <w:style w:type="character" w:customStyle="1" w:styleId="Heading2Char">
    <w:name w:val="Heading 2 Char"/>
    <w:basedOn w:val="DefaultParagraphFont"/>
    <w:link w:val="Heading2"/>
    <w:semiHidden/>
    <w:rsid w:val="00C53BD5"/>
    <w:rPr>
      <w:rFonts w:asciiTheme="majorHAnsi" w:eastAsiaTheme="majorEastAsia" w:hAnsiTheme="majorHAnsi" w:cstheme="majorBidi"/>
      <w:b/>
      <w:bCs/>
      <w:color w:val="4F81BD" w:themeColor="accent1"/>
      <w:sz w:val="26"/>
      <w:szCs w:val="26"/>
      <w:lang w:val="en-GB"/>
    </w:rPr>
  </w:style>
  <w:style w:type="paragraph" w:customStyle="1" w:styleId="INREVHeading3">
    <w:name w:val="INREV Heading 3"/>
    <w:basedOn w:val="Heading3"/>
    <w:link w:val="INREVHeading3Char"/>
    <w:qFormat/>
    <w:rsid w:val="00C04AA0"/>
    <w:pPr>
      <w:keepNext w:val="0"/>
      <w:keepLines w:val="0"/>
      <w:spacing w:before="0" w:after="240" w:line="276" w:lineRule="auto"/>
    </w:pPr>
    <w:rPr>
      <w:rFonts w:ascii="Arial" w:hAnsi="Arial" w:cs="Arial"/>
      <w:color w:val="7F7F7F" w:themeColor="text1" w:themeTint="80"/>
      <w:szCs w:val="20"/>
    </w:rPr>
  </w:style>
  <w:style w:type="character" w:customStyle="1" w:styleId="INREVHeading3Char">
    <w:name w:val="INREV Heading 3 Char"/>
    <w:basedOn w:val="Heading3Char"/>
    <w:link w:val="INREVHeading3"/>
    <w:rsid w:val="00C04AA0"/>
    <w:rPr>
      <w:rFonts w:ascii="Arial" w:eastAsiaTheme="majorEastAsia" w:hAnsi="Arial" w:cs="Arial"/>
      <w:b/>
      <w:bCs/>
      <w:color w:val="7F7F7F" w:themeColor="text1" w:themeTint="80"/>
      <w:sz w:val="20"/>
      <w:szCs w:val="20"/>
      <w:lang w:val="en-GB"/>
    </w:rPr>
  </w:style>
  <w:style w:type="character" w:customStyle="1" w:styleId="Heading3Char">
    <w:name w:val="Heading 3 Char"/>
    <w:basedOn w:val="DefaultParagraphFont"/>
    <w:link w:val="Heading3"/>
    <w:semiHidden/>
    <w:rsid w:val="00C53BD5"/>
    <w:rPr>
      <w:rFonts w:asciiTheme="majorHAnsi" w:eastAsiaTheme="majorEastAsia" w:hAnsiTheme="majorHAnsi" w:cstheme="majorBidi"/>
      <w:b/>
      <w:bCs/>
      <w:color w:val="4F81BD" w:themeColor="accent1"/>
      <w:szCs w:val="24"/>
      <w:lang w:val="en-GB"/>
    </w:rPr>
  </w:style>
  <w:style w:type="paragraph" w:customStyle="1" w:styleId="INREVNormal">
    <w:name w:val="INREV Normal"/>
    <w:basedOn w:val="Normal"/>
    <w:link w:val="INREVNormalChar"/>
    <w:qFormat/>
    <w:rsid w:val="003A14D4"/>
    <w:pPr>
      <w:spacing w:before="120" w:after="120" w:line="276" w:lineRule="auto"/>
    </w:pPr>
    <w:rPr>
      <w:rFonts w:cs="Arial"/>
      <w:szCs w:val="20"/>
    </w:rPr>
  </w:style>
  <w:style w:type="character" w:customStyle="1" w:styleId="INREVNormalChar">
    <w:name w:val="INREV Normal Char"/>
    <w:basedOn w:val="DefaultParagraphFont"/>
    <w:link w:val="INREVNormal"/>
    <w:rsid w:val="003A14D4"/>
    <w:rPr>
      <w:rFonts w:ascii="Arial" w:hAnsi="Arial" w:cs="Arial"/>
      <w:sz w:val="20"/>
      <w:szCs w:val="20"/>
    </w:rPr>
  </w:style>
  <w:style w:type="character" w:customStyle="1" w:styleId="Heading5Char">
    <w:name w:val="Heading 5 Char"/>
    <w:basedOn w:val="DefaultParagraphFont"/>
    <w:link w:val="Heading5"/>
    <w:uiPriority w:val="9"/>
    <w:semiHidden/>
    <w:rsid w:val="00C53BD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3BD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3B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3B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3BD5"/>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C53BD5"/>
    <w:pPr>
      <w:keepNext w:val="0"/>
      <w:keepLines w:val="0"/>
      <w:spacing w:line="276" w:lineRule="auto"/>
      <w:contextualSpacing/>
      <w:outlineLvl w:val="9"/>
    </w:pPr>
    <w:rPr>
      <w:color w:val="auto"/>
      <w:lang w:bidi="en-US"/>
    </w:rPr>
  </w:style>
  <w:style w:type="paragraph" w:customStyle="1" w:styleId="INREVLogoText">
    <w:name w:val="INREV Logo Text"/>
    <w:basedOn w:val="Normal"/>
    <w:link w:val="INREVLogoTextChar"/>
    <w:qFormat/>
    <w:rsid w:val="00C53BD5"/>
    <w:pPr>
      <w:widowControl w:val="0"/>
      <w:autoSpaceDE w:val="0"/>
      <w:autoSpaceDN w:val="0"/>
      <w:adjustRightInd w:val="0"/>
      <w:spacing w:after="0" w:line="240" w:lineRule="auto"/>
    </w:pPr>
    <w:rPr>
      <w:rFonts w:cs="Arial"/>
      <w:szCs w:val="20"/>
    </w:rPr>
  </w:style>
  <w:style w:type="paragraph" w:customStyle="1" w:styleId="INREVReferencetext">
    <w:name w:val="INREV Reference text"/>
    <w:basedOn w:val="Normal"/>
    <w:link w:val="INREVReferencetextChar"/>
    <w:qFormat/>
    <w:rsid w:val="00C53BD5"/>
    <w:pPr>
      <w:widowControl w:val="0"/>
      <w:autoSpaceDE w:val="0"/>
      <w:autoSpaceDN w:val="0"/>
      <w:adjustRightInd w:val="0"/>
      <w:spacing w:after="0" w:line="240" w:lineRule="exact"/>
    </w:pPr>
    <w:rPr>
      <w:rFonts w:cs="Arial"/>
      <w:color w:val="FFFFFF" w:themeColor="background1"/>
      <w:sz w:val="18"/>
      <w:szCs w:val="18"/>
    </w:rPr>
  </w:style>
  <w:style w:type="character" w:customStyle="1" w:styleId="INREVLogoTextChar">
    <w:name w:val="INREV Logo Text Char"/>
    <w:basedOn w:val="DefaultParagraphFont"/>
    <w:link w:val="INREVLogoText"/>
    <w:rsid w:val="00C53BD5"/>
    <w:rPr>
      <w:rFonts w:ascii="Arial" w:hAnsi="Arial" w:cs="Arial"/>
      <w:sz w:val="20"/>
      <w:szCs w:val="20"/>
    </w:rPr>
  </w:style>
  <w:style w:type="paragraph" w:customStyle="1" w:styleId="INREVNumberingBullets">
    <w:name w:val="INREV Numbering / Bullets"/>
    <w:basedOn w:val="TermsConditionsbodytext"/>
    <w:link w:val="INREVNumberingBulletsChar"/>
    <w:autoRedefine/>
    <w:qFormat/>
    <w:rsid w:val="00427817"/>
    <w:pPr>
      <w:numPr>
        <w:numId w:val="3"/>
      </w:numPr>
      <w:spacing w:line="240" w:lineRule="auto"/>
      <w:ind w:left="714" w:hanging="357"/>
    </w:pPr>
    <w:rPr>
      <w:rFonts w:ascii="Arial" w:hAnsi="Arial" w:cs="Arial"/>
      <w:b w:val="0"/>
    </w:rPr>
  </w:style>
  <w:style w:type="character" w:customStyle="1" w:styleId="INREVReferencetextChar">
    <w:name w:val="INREV Reference text Char"/>
    <w:basedOn w:val="DefaultParagraphFont"/>
    <w:link w:val="INREVReferencetext"/>
    <w:rsid w:val="00C53BD5"/>
    <w:rPr>
      <w:rFonts w:ascii="Arial" w:hAnsi="Arial" w:cs="Arial"/>
      <w:color w:val="FFFFFF" w:themeColor="background1"/>
      <w:sz w:val="18"/>
      <w:szCs w:val="18"/>
    </w:rPr>
  </w:style>
  <w:style w:type="character" w:customStyle="1" w:styleId="TermsConditionsSubheadChar">
    <w:name w:val="Terms&amp;Conditions Sub head Char"/>
    <w:basedOn w:val="DefaultParagraphFont"/>
    <w:link w:val="TermsConditionsSubhead"/>
    <w:uiPriority w:val="99"/>
    <w:rsid w:val="00331E31"/>
    <w:rPr>
      <w:rFonts w:ascii="Arial-BoldMT" w:hAnsi="Arial-BoldMT" w:cs="Arial-BoldMT"/>
      <w:b/>
      <w:bCs/>
      <w:color w:val="000000"/>
      <w:szCs w:val="20"/>
      <w:lang w:val="en-GB"/>
    </w:rPr>
  </w:style>
  <w:style w:type="character" w:customStyle="1" w:styleId="TermsConditionsbodytextChar">
    <w:name w:val="TermsConditions body text Char"/>
    <w:basedOn w:val="TermsConditionsSubheadChar"/>
    <w:link w:val="TermsConditionsbodytext"/>
    <w:uiPriority w:val="99"/>
    <w:rsid w:val="00331E31"/>
    <w:rPr>
      <w:rFonts w:ascii="ArialMT" w:hAnsi="ArialMT" w:cs="ArialMT"/>
      <w:b/>
      <w:bCs/>
      <w:color w:val="000000"/>
      <w:szCs w:val="20"/>
      <w:lang w:val="en-GB"/>
    </w:rPr>
  </w:style>
  <w:style w:type="character" w:customStyle="1" w:styleId="INREVNumberingBulletsChar">
    <w:name w:val="INREV Numbering / Bullets Char"/>
    <w:basedOn w:val="TermsConditionsbodytextChar"/>
    <w:link w:val="INREVNumberingBullets"/>
    <w:rsid w:val="00427817"/>
    <w:rPr>
      <w:rFonts w:ascii="Arial" w:hAnsi="Arial" w:cs="Arial"/>
      <w:b w:val="0"/>
      <w:bCs/>
      <w:color w:val="000000"/>
      <w:sz w:val="20"/>
      <w:szCs w:val="20"/>
      <w:lang w:val="en-GB"/>
    </w:rPr>
  </w:style>
  <w:style w:type="paragraph" w:styleId="Index1">
    <w:name w:val="index 1"/>
    <w:basedOn w:val="Normal"/>
    <w:next w:val="Normal"/>
    <w:autoRedefine/>
    <w:rsid w:val="00616442"/>
    <w:pPr>
      <w:spacing w:after="0" w:line="240" w:lineRule="auto"/>
      <w:ind w:left="220" w:hanging="220"/>
    </w:pPr>
  </w:style>
  <w:style w:type="paragraph" w:styleId="IndexHeading">
    <w:name w:val="index heading"/>
    <w:basedOn w:val="Normal"/>
    <w:next w:val="Index1"/>
    <w:rsid w:val="00616442"/>
    <w:rPr>
      <w:rFonts w:asciiTheme="majorHAnsi" w:eastAsiaTheme="majorEastAsia" w:hAnsiTheme="majorHAnsi" w:cstheme="majorBidi"/>
      <w:b/>
      <w:bCs/>
    </w:rPr>
  </w:style>
  <w:style w:type="paragraph" w:customStyle="1" w:styleId="INREVDate">
    <w:name w:val="INREV Date"/>
    <w:basedOn w:val="INREVList"/>
    <w:link w:val="INREVDateChar"/>
    <w:qFormat/>
    <w:rsid w:val="003A14D4"/>
    <w:rPr>
      <w:i/>
    </w:rPr>
  </w:style>
  <w:style w:type="character" w:customStyle="1" w:styleId="INREVDateChar">
    <w:name w:val="INREV Date Char"/>
    <w:basedOn w:val="INREVHeading3Char"/>
    <w:link w:val="INREVDate"/>
    <w:rsid w:val="003A14D4"/>
    <w:rPr>
      <w:rFonts w:ascii="Arial" w:eastAsia="Times New Roman" w:hAnsi="Arial" w:cs="Times New Roman"/>
      <w:b/>
      <w:bCs w:val="0"/>
      <w:i/>
      <w:color w:val="4F81BD" w:themeColor="accent1"/>
      <w:sz w:val="20"/>
      <w:szCs w:val="20"/>
      <w:lang w:val="en-GB"/>
    </w:rPr>
  </w:style>
  <w:style w:type="table" w:styleId="TableGrid">
    <w:name w:val="Table Grid"/>
    <w:basedOn w:val="TableNormal"/>
    <w:rsid w:val="00EA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EA08FC"/>
    <w:pPr>
      <w:spacing w:after="28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3">
    <w:name w:val="Table List 3"/>
    <w:basedOn w:val="TableNormal"/>
    <w:rsid w:val="00EA08FC"/>
    <w:pPr>
      <w:spacing w:after="280"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rsid w:val="00EA08FC"/>
    <w:pPr>
      <w:spacing w:after="280"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
    <w:name w:val="Colorful Grid"/>
    <w:basedOn w:val="TableNormal"/>
    <w:uiPriority w:val="29"/>
    <w:qFormat/>
    <w:rsid w:val="00EA0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70"/>
    <w:rsid w:val="00EA0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Subtle2">
    <w:name w:val="Table Subtle 2"/>
    <w:basedOn w:val="TableNormal"/>
    <w:rsid w:val="00EA08FC"/>
    <w:pPr>
      <w:spacing w:after="280"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
    <w:name w:val="Medium Shading 2"/>
    <w:basedOn w:val="TableNormal"/>
    <w:uiPriority w:val="73"/>
    <w:rsid w:val="00EA0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ntemporary">
    <w:name w:val="Table Contemporary"/>
    <w:basedOn w:val="TableNormal"/>
    <w:rsid w:val="00EA08FC"/>
    <w:pPr>
      <w:spacing w:after="280"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NREVTable">
    <w:name w:val="INREV Table"/>
    <w:basedOn w:val="INREVNormal"/>
    <w:link w:val="INREVTableChar"/>
    <w:qFormat/>
    <w:rsid w:val="0017178A"/>
    <w:pPr>
      <w:spacing w:line="360" w:lineRule="auto"/>
    </w:pPr>
    <w:rPr>
      <w:b/>
      <w:bCs/>
    </w:rPr>
  </w:style>
  <w:style w:type="character" w:customStyle="1" w:styleId="INREVTableChar">
    <w:name w:val="INREV Table Char"/>
    <w:basedOn w:val="INREVNormalChar"/>
    <w:link w:val="INREVTable"/>
    <w:rsid w:val="0017178A"/>
    <w:rPr>
      <w:rFonts w:ascii="Arial" w:hAnsi="Arial" w:cs="Arial"/>
      <w:b/>
      <w:bCs/>
      <w:sz w:val="20"/>
      <w:szCs w:val="20"/>
    </w:rPr>
  </w:style>
  <w:style w:type="paragraph" w:customStyle="1" w:styleId="INREVList">
    <w:name w:val="INREV List"/>
    <w:basedOn w:val="nameaddress"/>
    <w:link w:val="INREVListChar"/>
    <w:qFormat/>
    <w:rsid w:val="00D617A2"/>
    <w:pPr>
      <w:spacing w:after="0" w:line="240" w:lineRule="auto"/>
    </w:pPr>
    <w:rPr>
      <w:rFonts w:eastAsia="Times New Roman" w:cs="Times New Roman"/>
      <w:sz w:val="20"/>
      <w:szCs w:val="20"/>
    </w:rPr>
  </w:style>
  <w:style w:type="character" w:customStyle="1" w:styleId="INREVListChar">
    <w:name w:val="INREV List Char"/>
    <w:basedOn w:val="DefaultParagraphFont"/>
    <w:link w:val="INREVList"/>
    <w:rsid w:val="00D617A2"/>
    <w:rPr>
      <w:rFonts w:ascii="Arial" w:eastAsia="Times New Roman" w:hAnsi="Arial" w:cs="Times New Roman"/>
      <w:sz w:val="20"/>
      <w:szCs w:val="20"/>
      <w:lang w:val="en-GB"/>
    </w:rPr>
  </w:style>
  <w:style w:type="table" w:styleId="LightShading">
    <w:name w:val="Light Shading"/>
    <w:basedOn w:val="TableNormal"/>
    <w:uiPriority w:val="69"/>
    <w:rsid w:val="00C923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table" w:customStyle="1" w:styleId="INREVData">
    <w:name w:val="INREV Data"/>
    <w:basedOn w:val="TableContemporary"/>
    <w:uiPriority w:val="99"/>
    <w:rsid w:val="003A14D4"/>
    <w:pPr>
      <w:spacing w:after="0" w:line="240" w:lineRule="auto"/>
    </w:p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table" w:customStyle="1" w:styleId="INREVSimple">
    <w:name w:val="INREV Simple"/>
    <w:basedOn w:val="LightShading"/>
    <w:uiPriority w:val="99"/>
    <w:rsid w:val="00040DC1"/>
    <w:rPr>
      <w:rFonts w:ascii="Arial" w:hAnsi="Arial"/>
      <w:sz w:val="20"/>
    </w:rPr>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paragraph" w:customStyle="1" w:styleId="INREVtablerows">
    <w:name w:val="INREV_table_rows"/>
    <w:basedOn w:val="INREVTable"/>
    <w:qFormat/>
    <w:rsid w:val="001F3ACA"/>
    <w:pPr>
      <w:spacing w:line="240" w:lineRule="auto"/>
    </w:pPr>
    <w:rPr>
      <w:b w:val="0"/>
      <w:bCs w:val="0"/>
      <w:color w:val="000000" w:themeColor="text1" w:themeShade="BF"/>
    </w:rPr>
  </w:style>
  <w:style w:type="paragraph" w:styleId="NoSpacing">
    <w:name w:val="No Spacing"/>
    <w:uiPriority w:val="1"/>
    <w:rsid w:val="0042714A"/>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iPriority="67" w:unhideWhenUsed="0"/>
    <w:lsdException w:name="No Spacing" w:semiHidden="0" w:uiPriority="1"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714A"/>
    <w:pPr>
      <w:spacing w:after="280" w:line="280" w:lineRule="exact"/>
    </w:pPr>
    <w:rPr>
      <w:rFonts w:ascii="Arial" w:hAnsi="Arial"/>
      <w:sz w:val="20"/>
      <w:szCs w:val="24"/>
    </w:rPr>
  </w:style>
  <w:style w:type="paragraph" w:styleId="Heading1">
    <w:name w:val="heading 1"/>
    <w:basedOn w:val="Normal"/>
    <w:next w:val="Normal"/>
    <w:link w:val="Heading1Char"/>
    <w:rsid w:val="00C53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rsid w:val="00C53B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rsid w:val="00C53B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53BD5"/>
    <w:pPr>
      <w:spacing w:before="200" w:after="0" w:line="276" w:lineRule="auto"/>
      <w:outlineLvl w:val="4"/>
    </w:pPr>
    <w:rPr>
      <w:rFonts w:asciiTheme="majorHAnsi" w:eastAsiaTheme="majorEastAsia" w:hAnsiTheme="majorHAnsi" w:cstheme="majorBidi"/>
      <w:b/>
      <w:bCs/>
      <w:color w:val="7F7F7F" w:themeColor="text1" w:themeTint="80"/>
      <w:szCs w:val="22"/>
    </w:rPr>
  </w:style>
  <w:style w:type="paragraph" w:styleId="Heading6">
    <w:name w:val="heading 6"/>
    <w:basedOn w:val="Normal"/>
    <w:next w:val="Normal"/>
    <w:link w:val="Heading6Char"/>
    <w:uiPriority w:val="9"/>
    <w:semiHidden/>
    <w:unhideWhenUsed/>
    <w:qFormat/>
    <w:rsid w:val="00C53BD5"/>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C53BD5"/>
    <w:pPr>
      <w:spacing w:after="0" w:line="276" w:lineRule="auto"/>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C53BD5"/>
    <w:pPr>
      <w:spacing w:after="0" w:line="276" w:lineRule="auto"/>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C53BD5"/>
    <w:pPr>
      <w:spacing w:after="0" w:line="276" w:lineRule="auto"/>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153"/>
        <w:tab w:val="right" w:pos="8306"/>
      </w:tabs>
      <w:spacing w:line="200" w:lineRule="exact"/>
    </w:pPr>
    <w:rPr>
      <w:rFonts w:ascii="Arial" w:hAnsi="Arial"/>
      <w:sz w:val="16"/>
      <w:lang w:val="en-GB"/>
    </w:rPr>
  </w:style>
  <w:style w:type="paragraph" w:styleId="Footer">
    <w:name w:val="footer"/>
    <w:link w:val="FooterChar"/>
    <w:autoRedefine/>
    <w:uiPriority w:val="99"/>
    <w:rsid w:val="00117D5D"/>
    <w:pPr>
      <w:tabs>
        <w:tab w:val="center" w:pos="4153"/>
        <w:tab w:val="right" w:pos="8306"/>
      </w:tabs>
      <w:spacing w:before="40" w:line="160" w:lineRule="exact"/>
      <w:jc w:val="right"/>
    </w:pPr>
    <w:rPr>
      <w:rFonts w:ascii="Arial" w:hAnsi="Arial"/>
      <w:sz w:val="12"/>
      <w:lang w:val="en-GB"/>
    </w:rPr>
  </w:style>
  <w:style w:type="paragraph" w:customStyle="1" w:styleId="headernew">
    <w:name w:val="header new"/>
    <w:basedOn w:val="Normal"/>
    <w:rsid w:val="0012739F"/>
    <w:pPr>
      <w:framePr w:wrap="notBeside" w:hAnchor="margin" w:y="1"/>
      <w:spacing w:after="0" w:line="240" w:lineRule="auto"/>
    </w:pPr>
    <w:rPr>
      <w:b/>
      <w:sz w:val="16"/>
      <w:szCs w:val="16"/>
    </w:rPr>
  </w:style>
  <w:style w:type="character" w:styleId="Hyperlink">
    <w:name w:val="Hyperlink"/>
    <w:rPr>
      <w:color w:val="0000FF"/>
      <w:u w:val="single"/>
    </w:rPr>
  </w:style>
  <w:style w:type="paragraph" w:customStyle="1" w:styleId="sign-offtitle">
    <w:name w:val="sign-off title"/>
    <w:basedOn w:val="sign-off"/>
    <w:next w:val="sign-off"/>
    <w:rPr>
      <w:b w:val="0"/>
      <w:bCs/>
      <w:i/>
    </w:rPr>
  </w:style>
  <w:style w:type="paragraph" w:customStyle="1" w:styleId="nameaddress">
    <w:name w:val="name/address"/>
    <w:pPr>
      <w:spacing w:line="280" w:lineRule="exact"/>
    </w:pPr>
    <w:rPr>
      <w:rFonts w:ascii="Arial" w:hAnsi="Arial"/>
      <w:sz w:val="18"/>
      <w:lang w:val="en-GB"/>
    </w:rPr>
  </w:style>
  <w:style w:type="paragraph" w:customStyle="1" w:styleId="sign-off">
    <w:name w:val="sign-off"/>
    <w:rPr>
      <w:rFonts w:ascii="Arial" w:hAnsi="Arial"/>
      <w:b/>
      <w:lang w:val="en-GB"/>
    </w:rPr>
  </w:style>
  <w:style w:type="paragraph" w:customStyle="1" w:styleId="subject">
    <w:name w:val="subject"/>
    <w:pPr>
      <w:spacing w:line="280" w:lineRule="exact"/>
    </w:pPr>
    <w:rPr>
      <w:rFonts w:ascii="Arial" w:hAnsi="Arial"/>
      <w:b/>
      <w:lang w:val="en-GB"/>
    </w:rPr>
  </w:style>
  <w:style w:type="character" w:styleId="PageNumber">
    <w:name w:val="page number"/>
    <w:basedOn w:val="DefaultParagraphFont"/>
  </w:style>
  <w:style w:type="paragraph" w:styleId="BalloonText">
    <w:name w:val="Balloon Text"/>
    <w:basedOn w:val="Normal"/>
    <w:link w:val="BalloonTextChar"/>
    <w:rsid w:val="006760DD"/>
    <w:pPr>
      <w:spacing w:after="0" w:line="240" w:lineRule="auto"/>
    </w:pPr>
    <w:rPr>
      <w:rFonts w:ascii="Tahoma" w:hAnsi="Tahoma" w:cs="Tahoma"/>
      <w:sz w:val="16"/>
      <w:szCs w:val="16"/>
    </w:rPr>
  </w:style>
  <w:style w:type="character" w:customStyle="1" w:styleId="BalloonTextChar">
    <w:name w:val="Balloon Text Char"/>
    <w:link w:val="BalloonText"/>
    <w:rsid w:val="006760DD"/>
    <w:rPr>
      <w:rFonts w:ascii="Tahoma" w:hAnsi="Tahoma" w:cs="Tahoma"/>
      <w:sz w:val="16"/>
      <w:szCs w:val="16"/>
      <w:lang w:eastAsia="en-US"/>
    </w:rPr>
  </w:style>
  <w:style w:type="character" w:customStyle="1" w:styleId="FooterChar">
    <w:name w:val="Footer Char"/>
    <w:link w:val="Footer"/>
    <w:uiPriority w:val="99"/>
    <w:rsid w:val="00117D5D"/>
    <w:rPr>
      <w:rFonts w:ascii="Arial" w:hAnsi="Arial"/>
      <w:sz w:val="12"/>
      <w:lang w:val="en-GB"/>
    </w:rPr>
  </w:style>
  <w:style w:type="paragraph" w:customStyle="1" w:styleId="TermsConditionsSubhead">
    <w:name w:val="Terms&amp;Conditions Sub head"/>
    <w:basedOn w:val="Normal"/>
    <w:link w:val="TermsConditionsSubheadChar"/>
    <w:uiPriority w:val="99"/>
    <w:rsid w:val="006D4FA9"/>
    <w:pPr>
      <w:widowControl w:val="0"/>
      <w:suppressAutoHyphens/>
      <w:autoSpaceDE w:val="0"/>
      <w:autoSpaceDN w:val="0"/>
      <w:adjustRightInd w:val="0"/>
      <w:spacing w:after="120" w:line="260" w:lineRule="atLeast"/>
      <w:ind w:left="454" w:hanging="454"/>
      <w:textAlignment w:val="center"/>
    </w:pPr>
    <w:rPr>
      <w:rFonts w:ascii="Arial-BoldMT" w:hAnsi="Arial-BoldMT" w:cs="Arial-BoldMT"/>
      <w:b/>
      <w:bCs/>
      <w:color w:val="000000"/>
      <w:szCs w:val="20"/>
    </w:rPr>
  </w:style>
  <w:style w:type="paragraph" w:customStyle="1" w:styleId="TermsConditionsbodytext">
    <w:name w:val="TermsConditions body text"/>
    <w:basedOn w:val="TermsConditionsSubhead"/>
    <w:link w:val="TermsConditionsbodytextChar"/>
    <w:uiPriority w:val="99"/>
    <w:rsid w:val="006D4FA9"/>
    <w:pPr>
      <w:spacing w:line="240" w:lineRule="atLeast"/>
    </w:pPr>
    <w:rPr>
      <w:rFonts w:ascii="ArialMT" w:hAnsi="ArialMT" w:cs="ArialMT"/>
    </w:rPr>
  </w:style>
  <w:style w:type="paragraph" w:customStyle="1" w:styleId="INREVHeading1">
    <w:name w:val="INREV Heading 1"/>
    <w:basedOn w:val="Heading1"/>
    <w:link w:val="INREVHeading1Char"/>
    <w:qFormat/>
    <w:rsid w:val="00331E31"/>
    <w:pPr>
      <w:keepNext w:val="0"/>
      <w:keepLines w:val="0"/>
      <w:spacing w:before="0" w:after="240" w:line="276" w:lineRule="auto"/>
      <w:contextualSpacing/>
    </w:pPr>
    <w:rPr>
      <w:rFonts w:ascii="Arial" w:hAnsi="Arial" w:cs="Arial"/>
      <w:b w:val="0"/>
      <w:color w:val="595959" w:themeColor="text1" w:themeTint="A6"/>
      <w:sz w:val="32"/>
      <w:szCs w:val="32"/>
    </w:rPr>
  </w:style>
  <w:style w:type="character" w:customStyle="1" w:styleId="INREVHeading1Char">
    <w:name w:val="INREV Heading 1 Char"/>
    <w:basedOn w:val="Heading1Char"/>
    <w:link w:val="INREVHeading1"/>
    <w:rsid w:val="00331E31"/>
    <w:rPr>
      <w:rFonts w:ascii="Arial" w:eastAsiaTheme="majorEastAsia" w:hAnsi="Arial" w:cs="Arial"/>
      <w:b w:val="0"/>
      <w:bCs/>
      <w:color w:val="595959" w:themeColor="text1" w:themeTint="A6"/>
      <w:sz w:val="32"/>
      <w:szCs w:val="32"/>
      <w:lang w:val="en-GB"/>
    </w:rPr>
  </w:style>
  <w:style w:type="character" w:customStyle="1" w:styleId="Heading1Char">
    <w:name w:val="Heading 1 Char"/>
    <w:basedOn w:val="DefaultParagraphFont"/>
    <w:link w:val="Heading1"/>
    <w:rsid w:val="00C53BD5"/>
    <w:rPr>
      <w:rFonts w:asciiTheme="majorHAnsi" w:eastAsiaTheme="majorEastAsia" w:hAnsiTheme="majorHAnsi" w:cstheme="majorBidi"/>
      <w:b/>
      <w:bCs/>
      <w:color w:val="365F91" w:themeColor="accent1" w:themeShade="BF"/>
      <w:sz w:val="28"/>
      <w:szCs w:val="28"/>
      <w:lang w:val="en-GB"/>
    </w:rPr>
  </w:style>
  <w:style w:type="paragraph" w:customStyle="1" w:styleId="INREVHeading2">
    <w:name w:val="INREV Heading 2"/>
    <w:basedOn w:val="Heading2"/>
    <w:link w:val="INREVHeading2Char"/>
    <w:qFormat/>
    <w:rsid w:val="00C04AA0"/>
    <w:pPr>
      <w:keepNext w:val="0"/>
      <w:keepLines w:val="0"/>
      <w:spacing w:before="240" w:after="120" w:line="276" w:lineRule="auto"/>
    </w:pPr>
    <w:rPr>
      <w:rFonts w:ascii="Arial" w:hAnsi="Arial" w:cs="Arial"/>
      <w:color w:val="auto"/>
      <w:sz w:val="20"/>
      <w:szCs w:val="20"/>
    </w:rPr>
  </w:style>
  <w:style w:type="character" w:customStyle="1" w:styleId="INREVHeading2Char">
    <w:name w:val="INREV Heading 2 Char"/>
    <w:basedOn w:val="Heading2Char"/>
    <w:link w:val="INREVHeading2"/>
    <w:rsid w:val="00C04AA0"/>
    <w:rPr>
      <w:rFonts w:ascii="Arial" w:eastAsiaTheme="majorEastAsia" w:hAnsi="Arial" w:cs="Arial"/>
      <w:b/>
      <w:bCs/>
      <w:color w:val="4F81BD" w:themeColor="accent1"/>
      <w:sz w:val="20"/>
      <w:szCs w:val="20"/>
      <w:lang w:val="en-GB"/>
    </w:rPr>
  </w:style>
  <w:style w:type="character" w:customStyle="1" w:styleId="Heading2Char">
    <w:name w:val="Heading 2 Char"/>
    <w:basedOn w:val="DefaultParagraphFont"/>
    <w:link w:val="Heading2"/>
    <w:semiHidden/>
    <w:rsid w:val="00C53BD5"/>
    <w:rPr>
      <w:rFonts w:asciiTheme="majorHAnsi" w:eastAsiaTheme="majorEastAsia" w:hAnsiTheme="majorHAnsi" w:cstheme="majorBidi"/>
      <w:b/>
      <w:bCs/>
      <w:color w:val="4F81BD" w:themeColor="accent1"/>
      <w:sz w:val="26"/>
      <w:szCs w:val="26"/>
      <w:lang w:val="en-GB"/>
    </w:rPr>
  </w:style>
  <w:style w:type="paragraph" w:customStyle="1" w:styleId="INREVHeading3">
    <w:name w:val="INREV Heading 3"/>
    <w:basedOn w:val="Heading3"/>
    <w:link w:val="INREVHeading3Char"/>
    <w:qFormat/>
    <w:rsid w:val="00C04AA0"/>
    <w:pPr>
      <w:keepNext w:val="0"/>
      <w:keepLines w:val="0"/>
      <w:spacing w:before="0" w:after="240" w:line="276" w:lineRule="auto"/>
    </w:pPr>
    <w:rPr>
      <w:rFonts w:ascii="Arial" w:hAnsi="Arial" w:cs="Arial"/>
      <w:color w:val="7F7F7F" w:themeColor="text1" w:themeTint="80"/>
      <w:szCs w:val="20"/>
    </w:rPr>
  </w:style>
  <w:style w:type="character" w:customStyle="1" w:styleId="INREVHeading3Char">
    <w:name w:val="INREV Heading 3 Char"/>
    <w:basedOn w:val="Heading3Char"/>
    <w:link w:val="INREVHeading3"/>
    <w:rsid w:val="00C04AA0"/>
    <w:rPr>
      <w:rFonts w:ascii="Arial" w:eastAsiaTheme="majorEastAsia" w:hAnsi="Arial" w:cs="Arial"/>
      <w:b/>
      <w:bCs/>
      <w:color w:val="7F7F7F" w:themeColor="text1" w:themeTint="80"/>
      <w:sz w:val="20"/>
      <w:szCs w:val="20"/>
      <w:lang w:val="en-GB"/>
    </w:rPr>
  </w:style>
  <w:style w:type="character" w:customStyle="1" w:styleId="Heading3Char">
    <w:name w:val="Heading 3 Char"/>
    <w:basedOn w:val="DefaultParagraphFont"/>
    <w:link w:val="Heading3"/>
    <w:semiHidden/>
    <w:rsid w:val="00C53BD5"/>
    <w:rPr>
      <w:rFonts w:asciiTheme="majorHAnsi" w:eastAsiaTheme="majorEastAsia" w:hAnsiTheme="majorHAnsi" w:cstheme="majorBidi"/>
      <w:b/>
      <w:bCs/>
      <w:color w:val="4F81BD" w:themeColor="accent1"/>
      <w:szCs w:val="24"/>
      <w:lang w:val="en-GB"/>
    </w:rPr>
  </w:style>
  <w:style w:type="paragraph" w:customStyle="1" w:styleId="INREVNormal">
    <w:name w:val="INREV Normal"/>
    <w:basedOn w:val="Normal"/>
    <w:link w:val="INREVNormalChar"/>
    <w:qFormat/>
    <w:rsid w:val="003A14D4"/>
    <w:pPr>
      <w:spacing w:before="120" w:after="120" w:line="276" w:lineRule="auto"/>
    </w:pPr>
    <w:rPr>
      <w:rFonts w:cs="Arial"/>
      <w:szCs w:val="20"/>
    </w:rPr>
  </w:style>
  <w:style w:type="character" w:customStyle="1" w:styleId="INREVNormalChar">
    <w:name w:val="INREV Normal Char"/>
    <w:basedOn w:val="DefaultParagraphFont"/>
    <w:link w:val="INREVNormal"/>
    <w:rsid w:val="003A14D4"/>
    <w:rPr>
      <w:rFonts w:ascii="Arial" w:hAnsi="Arial" w:cs="Arial"/>
      <w:sz w:val="20"/>
      <w:szCs w:val="20"/>
    </w:rPr>
  </w:style>
  <w:style w:type="character" w:customStyle="1" w:styleId="Heading5Char">
    <w:name w:val="Heading 5 Char"/>
    <w:basedOn w:val="DefaultParagraphFont"/>
    <w:link w:val="Heading5"/>
    <w:uiPriority w:val="9"/>
    <w:semiHidden/>
    <w:rsid w:val="00C53BD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3BD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3B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3B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3BD5"/>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C53BD5"/>
    <w:pPr>
      <w:keepNext w:val="0"/>
      <w:keepLines w:val="0"/>
      <w:spacing w:line="276" w:lineRule="auto"/>
      <w:contextualSpacing/>
      <w:outlineLvl w:val="9"/>
    </w:pPr>
    <w:rPr>
      <w:color w:val="auto"/>
      <w:lang w:bidi="en-US"/>
    </w:rPr>
  </w:style>
  <w:style w:type="paragraph" w:customStyle="1" w:styleId="INREVLogoText">
    <w:name w:val="INREV Logo Text"/>
    <w:basedOn w:val="Normal"/>
    <w:link w:val="INREVLogoTextChar"/>
    <w:qFormat/>
    <w:rsid w:val="00C53BD5"/>
    <w:pPr>
      <w:widowControl w:val="0"/>
      <w:autoSpaceDE w:val="0"/>
      <w:autoSpaceDN w:val="0"/>
      <w:adjustRightInd w:val="0"/>
      <w:spacing w:after="0" w:line="240" w:lineRule="auto"/>
    </w:pPr>
    <w:rPr>
      <w:rFonts w:cs="Arial"/>
      <w:szCs w:val="20"/>
    </w:rPr>
  </w:style>
  <w:style w:type="paragraph" w:customStyle="1" w:styleId="INREVReferencetext">
    <w:name w:val="INREV Reference text"/>
    <w:basedOn w:val="Normal"/>
    <w:link w:val="INREVReferencetextChar"/>
    <w:qFormat/>
    <w:rsid w:val="00C53BD5"/>
    <w:pPr>
      <w:widowControl w:val="0"/>
      <w:autoSpaceDE w:val="0"/>
      <w:autoSpaceDN w:val="0"/>
      <w:adjustRightInd w:val="0"/>
      <w:spacing w:after="0" w:line="240" w:lineRule="exact"/>
    </w:pPr>
    <w:rPr>
      <w:rFonts w:cs="Arial"/>
      <w:color w:val="FFFFFF" w:themeColor="background1"/>
      <w:sz w:val="18"/>
      <w:szCs w:val="18"/>
    </w:rPr>
  </w:style>
  <w:style w:type="character" w:customStyle="1" w:styleId="INREVLogoTextChar">
    <w:name w:val="INREV Logo Text Char"/>
    <w:basedOn w:val="DefaultParagraphFont"/>
    <w:link w:val="INREVLogoText"/>
    <w:rsid w:val="00C53BD5"/>
    <w:rPr>
      <w:rFonts w:ascii="Arial" w:hAnsi="Arial" w:cs="Arial"/>
      <w:sz w:val="20"/>
      <w:szCs w:val="20"/>
    </w:rPr>
  </w:style>
  <w:style w:type="paragraph" w:customStyle="1" w:styleId="INREVNumberingBullets">
    <w:name w:val="INREV Numbering / Bullets"/>
    <w:basedOn w:val="TermsConditionsbodytext"/>
    <w:link w:val="INREVNumberingBulletsChar"/>
    <w:autoRedefine/>
    <w:qFormat/>
    <w:rsid w:val="00427817"/>
    <w:pPr>
      <w:numPr>
        <w:numId w:val="3"/>
      </w:numPr>
      <w:spacing w:line="240" w:lineRule="auto"/>
      <w:ind w:left="714" w:hanging="357"/>
    </w:pPr>
    <w:rPr>
      <w:rFonts w:ascii="Arial" w:hAnsi="Arial" w:cs="Arial"/>
      <w:b w:val="0"/>
    </w:rPr>
  </w:style>
  <w:style w:type="character" w:customStyle="1" w:styleId="INREVReferencetextChar">
    <w:name w:val="INREV Reference text Char"/>
    <w:basedOn w:val="DefaultParagraphFont"/>
    <w:link w:val="INREVReferencetext"/>
    <w:rsid w:val="00C53BD5"/>
    <w:rPr>
      <w:rFonts w:ascii="Arial" w:hAnsi="Arial" w:cs="Arial"/>
      <w:color w:val="FFFFFF" w:themeColor="background1"/>
      <w:sz w:val="18"/>
      <w:szCs w:val="18"/>
    </w:rPr>
  </w:style>
  <w:style w:type="character" w:customStyle="1" w:styleId="TermsConditionsSubheadChar">
    <w:name w:val="Terms&amp;Conditions Sub head Char"/>
    <w:basedOn w:val="DefaultParagraphFont"/>
    <w:link w:val="TermsConditionsSubhead"/>
    <w:uiPriority w:val="99"/>
    <w:rsid w:val="00331E31"/>
    <w:rPr>
      <w:rFonts w:ascii="Arial-BoldMT" w:hAnsi="Arial-BoldMT" w:cs="Arial-BoldMT"/>
      <w:b/>
      <w:bCs/>
      <w:color w:val="000000"/>
      <w:szCs w:val="20"/>
      <w:lang w:val="en-GB"/>
    </w:rPr>
  </w:style>
  <w:style w:type="character" w:customStyle="1" w:styleId="TermsConditionsbodytextChar">
    <w:name w:val="TermsConditions body text Char"/>
    <w:basedOn w:val="TermsConditionsSubheadChar"/>
    <w:link w:val="TermsConditionsbodytext"/>
    <w:uiPriority w:val="99"/>
    <w:rsid w:val="00331E31"/>
    <w:rPr>
      <w:rFonts w:ascii="ArialMT" w:hAnsi="ArialMT" w:cs="ArialMT"/>
      <w:b/>
      <w:bCs/>
      <w:color w:val="000000"/>
      <w:szCs w:val="20"/>
      <w:lang w:val="en-GB"/>
    </w:rPr>
  </w:style>
  <w:style w:type="character" w:customStyle="1" w:styleId="INREVNumberingBulletsChar">
    <w:name w:val="INREV Numbering / Bullets Char"/>
    <w:basedOn w:val="TermsConditionsbodytextChar"/>
    <w:link w:val="INREVNumberingBullets"/>
    <w:rsid w:val="00427817"/>
    <w:rPr>
      <w:rFonts w:ascii="Arial" w:hAnsi="Arial" w:cs="Arial"/>
      <w:b w:val="0"/>
      <w:bCs/>
      <w:color w:val="000000"/>
      <w:sz w:val="20"/>
      <w:szCs w:val="20"/>
      <w:lang w:val="en-GB"/>
    </w:rPr>
  </w:style>
  <w:style w:type="paragraph" w:styleId="Index1">
    <w:name w:val="index 1"/>
    <w:basedOn w:val="Normal"/>
    <w:next w:val="Normal"/>
    <w:autoRedefine/>
    <w:rsid w:val="00616442"/>
    <w:pPr>
      <w:spacing w:after="0" w:line="240" w:lineRule="auto"/>
      <w:ind w:left="220" w:hanging="220"/>
    </w:pPr>
  </w:style>
  <w:style w:type="paragraph" w:styleId="IndexHeading">
    <w:name w:val="index heading"/>
    <w:basedOn w:val="Normal"/>
    <w:next w:val="Index1"/>
    <w:rsid w:val="00616442"/>
    <w:rPr>
      <w:rFonts w:asciiTheme="majorHAnsi" w:eastAsiaTheme="majorEastAsia" w:hAnsiTheme="majorHAnsi" w:cstheme="majorBidi"/>
      <w:b/>
      <w:bCs/>
    </w:rPr>
  </w:style>
  <w:style w:type="paragraph" w:customStyle="1" w:styleId="INREVDate">
    <w:name w:val="INREV Date"/>
    <w:basedOn w:val="INREVList"/>
    <w:link w:val="INREVDateChar"/>
    <w:qFormat/>
    <w:rsid w:val="003A14D4"/>
    <w:rPr>
      <w:i/>
    </w:rPr>
  </w:style>
  <w:style w:type="character" w:customStyle="1" w:styleId="INREVDateChar">
    <w:name w:val="INREV Date Char"/>
    <w:basedOn w:val="INREVHeading3Char"/>
    <w:link w:val="INREVDate"/>
    <w:rsid w:val="003A14D4"/>
    <w:rPr>
      <w:rFonts w:ascii="Arial" w:eastAsia="Times New Roman" w:hAnsi="Arial" w:cs="Times New Roman"/>
      <w:b/>
      <w:bCs w:val="0"/>
      <w:i/>
      <w:color w:val="4F81BD" w:themeColor="accent1"/>
      <w:sz w:val="20"/>
      <w:szCs w:val="20"/>
      <w:lang w:val="en-GB"/>
    </w:rPr>
  </w:style>
  <w:style w:type="table" w:styleId="TableGrid">
    <w:name w:val="Table Grid"/>
    <w:basedOn w:val="TableNormal"/>
    <w:rsid w:val="00EA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EA08FC"/>
    <w:pPr>
      <w:spacing w:after="28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3">
    <w:name w:val="Table List 3"/>
    <w:basedOn w:val="TableNormal"/>
    <w:rsid w:val="00EA08FC"/>
    <w:pPr>
      <w:spacing w:after="280"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rsid w:val="00EA08FC"/>
    <w:pPr>
      <w:spacing w:after="280"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
    <w:name w:val="Colorful Grid"/>
    <w:basedOn w:val="TableNormal"/>
    <w:uiPriority w:val="29"/>
    <w:qFormat/>
    <w:rsid w:val="00EA0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70"/>
    <w:rsid w:val="00EA0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Subtle2">
    <w:name w:val="Table Subtle 2"/>
    <w:basedOn w:val="TableNormal"/>
    <w:rsid w:val="00EA08FC"/>
    <w:pPr>
      <w:spacing w:after="280"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
    <w:name w:val="Medium Shading 2"/>
    <w:basedOn w:val="TableNormal"/>
    <w:uiPriority w:val="73"/>
    <w:rsid w:val="00EA0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ntemporary">
    <w:name w:val="Table Contemporary"/>
    <w:basedOn w:val="TableNormal"/>
    <w:rsid w:val="00EA08FC"/>
    <w:pPr>
      <w:spacing w:after="280"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NREVTable">
    <w:name w:val="INREV Table"/>
    <w:basedOn w:val="INREVNormal"/>
    <w:link w:val="INREVTableChar"/>
    <w:qFormat/>
    <w:rsid w:val="0017178A"/>
    <w:pPr>
      <w:spacing w:line="360" w:lineRule="auto"/>
    </w:pPr>
    <w:rPr>
      <w:b/>
      <w:bCs/>
    </w:rPr>
  </w:style>
  <w:style w:type="character" w:customStyle="1" w:styleId="INREVTableChar">
    <w:name w:val="INREV Table Char"/>
    <w:basedOn w:val="INREVNormalChar"/>
    <w:link w:val="INREVTable"/>
    <w:rsid w:val="0017178A"/>
    <w:rPr>
      <w:rFonts w:ascii="Arial" w:hAnsi="Arial" w:cs="Arial"/>
      <w:b/>
      <w:bCs/>
      <w:sz w:val="20"/>
      <w:szCs w:val="20"/>
    </w:rPr>
  </w:style>
  <w:style w:type="paragraph" w:customStyle="1" w:styleId="INREVList">
    <w:name w:val="INREV List"/>
    <w:basedOn w:val="nameaddress"/>
    <w:link w:val="INREVListChar"/>
    <w:qFormat/>
    <w:rsid w:val="00D617A2"/>
    <w:pPr>
      <w:spacing w:after="0" w:line="240" w:lineRule="auto"/>
    </w:pPr>
    <w:rPr>
      <w:rFonts w:eastAsia="Times New Roman" w:cs="Times New Roman"/>
      <w:sz w:val="20"/>
      <w:szCs w:val="20"/>
    </w:rPr>
  </w:style>
  <w:style w:type="character" w:customStyle="1" w:styleId="INREVListChar">
    <w:name w:val="INREV List Char"/>
    <w:basedOn w:val="DefaultParagraphFont"/>
    <w:link w:val="INREVList"/>
    <w:rsid w:val="00D617A2"/>
    <w:rPr>
      <w:rFonts w:ascii="Arial" w:eastAsia="Times New Roman" w:hAnsi="Arial" w:cs="Times New Roman"/>
      <w:sz w:val="20"/>
      <w:szCs w:val="20"/>
      <w:lang w:val="en-GB"/>
    </w:rPr>
  </w:style>
  <w:style w:type="table" w:styleId="LightShading">
    <w:name w:val="Light Shading"/>
    <w:basedOn w:val="TableNormal"/>
    <w:uiPriority w:val="69"/>
    <w:rsid w:val="00C923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table" w:customStyle="1" w:styleId="INREVData">
    <w:name w:val="INREV Data"/>
    <w:basedOn w:val="TableContemporary"/>
    <w:uiPriority w:val="99"/>
    <w:rsid w:val="003A14D4"/>
    <w:pPr>
      <w:spacing w:after="0" w:line="240" w:lineRule="auto"/>
    </w:p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table" w:customStyle="1" w:styleId="INREVSimple">
    <w:name w:val="INREV Simple"/>
    <w:basedOn w:val="LightShading"/>
    <w:uiPriority w:val="99"/>
    <w:rsid w:val="00040DC1"/>
    <w:rPr>
      <w:rFonts w:ascii="Arial" w:hAnsi="Arial"/>
      <w:sz w:val="20"/>
    </w:rPr>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paragraph" w:customStyle="1" w:styleId="INREVtablerows">
    <w:name w:val="INREV_table_rows"/>
    <w:basedOn w:val="INREVTable"/>
    <w:qFormat/>
    <w:rsid w:val="001F3ACA"/>
    <w:pPr>
      <w:spacing w:line="240" w:lineRule="auto"/>
    </w:pPr>
    <w:rPr>
      <w:b w:val="0"/>
      <w:bCs w:val="0"/>
      <w:color w:val="000000" w:themeColor="text1" w:themeShade="BF"/>
    </w:rPr>
  </w:style>
  <w:style w:type="paragraph" w:styleId="NoSpacing">
    <w:name w:val="No Spacing"/>
    <w:uiPriority w:val="1"/>
    <w:rsid w:val="0042714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535">
      <w:bodyDiv w:val="1"/>
      <w:marLeft w:val="0"/>
      <w:marRight w:val="0"/>
      <w:marTop w:val="0"/>
      <w:marBottom w:val="0"/>
      <w:divBdr>
        <w:top w:val="none" w:sz="0" w:space="0" w:color="auto"/>
        <w:left w:val="none" w:sz="0" w:space="0" w:color="auto"/>
        <w:bottom w:val="none" w:sz="0" w:space="0" w:color="auto"/>
        <w:right w:val="none" w:sz="0" w:space="0" w:color="auto"/>
      </w:divBdr>
    </w:div>
    <w:div w:id="215943162">
      <w:bodyDiv w:val="1"/>
      <w:marLeft w:val="0"/>
      <w:marRight w:val="0"/>
      <w:marTop w:val="0"/>
      <w:marBottom w:val="0"/>
      <w:divBdr>
        <w:top w:val="none" w:sz="0" w:space="0" w:color="auto"/>
        <w:left w:val="none" w:sz="0" w:space="0" w:color="auto"/>
        <w:bottom w:val="none" w:sz="0" w:space="0" w:color="auto"/>
        <w:right w:val="none" w:sz="0" w:space="0" w:color="auto"/>
      </w:divBdr>
    </w:div>
    <w:div w:id="247619566">
      <w:bodyDiv w:val="1"/>
      <w:marLeft w:val="0"/>
      <w:marRight w:val="0"/>
      <w:marTop w:val="0"/>
      <w:marBottom w:val="0"/>
      <w:divBdr>
        <w:top w:val="none" w:sz="0" w:space="0" w:color="auto"/>
        <w:left w:val="none" w:sz="0" w:space="0" w:color="auto"/>
        <w:bottom w:val="none" w:sz="0" w:space="0" w:color="auto"/>
        <w:right w:val="none" w:sz="0" w:space="0" w:color="auto"/>
      </w:divBdr>
    </w:div>
    <w:div w:id="485588858">
      <w:bodyDiv w:val="1"/>
      <w:marLeft w:val="0"/>
      <w:marRight w:val="0"/>
      <w:marTop w:val="0"/>
      <w:marBottom w:val="0"/>
      <w:divBdr>
        <w:top w:val="none" w:sz="0" w:space="0" w:color="auto"/>
        <w:left w:val="none" w:sz="0" w:space="0" w:color="auto"/>
        <w:bottom w:val="none" w:sz="0" w:space="0" w:color="auto"/>
        <w:right w:val="none" w:sz="0" w:space="0" w:color="auto"/>
      </w:divBdr>
    </w:div>
    <w:div w:id="569387148">
      <w:bodyDiv w:val="1"/>
      <w:marLeft w:val="0"/>
      <w:marRight w:val="0"/>
      <w:marTop w:val="0"/>
      <w:marBottom w:val="0"/>
      <w:divBdr>
        <w:top w:val="none" w:sz="0" w:space="0" w:color="auto"/>
        <w:left w:val="none" w:sz="0" w:space="0" w:color="auto"/>
        <w:bottom w:val="none" w:sz="0" w:space="0" w:color="auto"/>
        <w:right w:val="none" w:sz="0" w:space="0" w:color="auto"/>
      </w:divBdr>
    </w:div>
    <w:div w:id="863326725">
      <w:bodyDiv w:val="1"/>
      <w:marLeft w:val="0"/>
      <w:marRight w:val="0"/>
      <w:marTop w:val="0"/>
      <w:marBottom w:val="0"/>
      <w:divBdr>
        <w:top w:val="none" w:sz="0" w:space="0" w:color="auto"/>
        <w:left w:val="none" w:sz="0" w:space="0" w:color="auto"/>
        <w:bottom w:val="none" w:sz="0" w:space="0" w:color="auto"/>
        <w:right w:val="none" w:sz="0" w:space="0" w:color="auto"/>
      </w:divBdr>
    </w:div>
    <w:div w:id="1006980015">
      <w:bodyDiv w:val="1"/>
      <w:marLeft w:val="0"/>
      <w:marRight w:val="0"/>
      <w:marTop w:val="0"/>
      <w:marBottom w:val="0"/>
      <w:divBdr>
        <w:top w:val="none" w:sz="0" w:space="0" w:color="auto"/>
        <w:left w:val="none" w:sz="0" w:space="0" w:color="auto"/>
        <w:bottom w:val="none" w:sz="0" w:space="0" w:color="auto"/>
        <w:right w:val="none" w:sz="0" w:space="0" w:color="auto"/>
      </w:divBdr>
    </w:div>
    <w:div w:id="1125388130">
      <w:bodyDiv w:val="1"/>
      <w:marLeft w:val="0"/>
      <w:marRight w:val="0"/>
      <w:marTop w:val="0"/>
      <w:marBottom w:val="0"/>
      <w:divBdr>
        <w:top w:val="none" w:sz="0" w:space="0" w:color="auto"/>
        <w:left w:val="none" w:sz="0" w:space="0" w:color="auto"/>
        <w:bottom w:val="none" w:sz="0" w:space="0" w:color="auto"/>
        <w:right w:val="none" w:sz="0" w:space="0" w:color="auto"/>
      </w:divBdr>
    </w:div>
    <w:div w:id="1223904530">
      <w:bodyDiv w:val="1"/>
      <w:marLeft w:val="0"/>
      <w:marRight w:val="0"/>
      <w:marTop w:val="0"/>
      <w:marBottom w:val="0"/>
      <w:divBdr>
        <w:top w:val="none" w:sz="0" w:space="0" w:color="auto"/>
        <w:left w:val="none" w:sz="0" w:space="0" w:color="auto"/>
        <w:bottom w:val="none" w:sz="0" w:space="0" w:color="auto"/>
        <w:right w:val="none" w:sz="0" w:space="0" w:color="auto"/>
      </w:divBdr>
    </w:div>
    <w:div w:id="1318849385">
      <w:bodyDiv w:val="1"/>
      <w:marLeft w:val="0"/>
      <w:marRight w:val="0"/>
      <w:marTop w:val="0"/>
      <w:marBottom w:val="0"/>
      <w:divBdr>
        <w:top w:val="none" w:sz="0" w:space="0" w:color="auto"/>
        <w:left w:val="none" w:sz="0" w:space="0" w:color="auto"/>
        <w:bottom w:val="none" w:sz="0" w:space="0" w:color="auto"/>
        <w:right w:val="none" w:sz="0" w:space="0" w:color="auto"/>
      </w:divBdr>
    </w:div>
    <w:div w:id="1342390104">
      <w:bodyDiv w:val="1"/>
      <w:marLeft w:val="0"/>
      <w:marRight w:val="0"/>
      <w:marTop w:val="0"/>
      <w:marBottom w:val="0"/>
      <w:divBdr>
        <w:top w:val="none" w:sz="0" w:space="0" w:color="auto"/>
        <w:left w:val="none" w:sz="0" w:space="0" w:color="auto"/>
        <w:bottom w:val="none" w:sz="0" w:space="0" w:color="auto"/>
        <w:right w:val="none" w:sz="0" w:space="0" w:color="auto"/>
      </w:divBdr>
    </w:div>
    <w:div w:id="1470631536">
      <w:bodyDiv w:val="1"/>
      <w:marLeft w:val="0"/>
      <w:marRight w:val="0"/>
      <w:marTop w:val="0"/>
      <w:marBottom w:val="0"/>
      <w:divBdr>
        <w:top w:val="none" w:sz="0" w:space="0" w:color="auto"/>
        <w:left w:val="none" w:sz="0" w:space="0" w:color="auto"/>
        <w:bottom w:val="none" w:sz="0" w:space="0" w:color="auto"/>
        <w:right w:val="none" w:sz="0" w:space="0" w:color="auto"/>
      </w:divBdr>
    </w:div>
    <w:div w:id="1500656903">
      <w:bodyDiv w:val="1"/>
      <w:marLeft w:val="0"/>
      <w:marRight w:val="0"/>
      <w:marTop w:val="0"/>
      <w:marBottom w:val="0"/>
      <w:divBdr>
        <w:top w:val="none" w:sz="0" w:space="0" w:color="auto"/>
        <w:left w:val="none" w:sz="0" w:space="0" w:color="auto"/>
        <w:bottom w:val="none" w:sz="0" w:space="0" w:color="auto"/>
        <w:right w:val="none" w:sz="0" w:space="0" w:color="auto"/>
      </w:divBdr>
    </w:div>
    <w:div w:id="167792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_TEMPLATES%20&amp;%20HOW%20TO\TEMPLATES_2015\WORD\Word_Template_Landscape_FINAL_2015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8" ma:contentTypeDescription="Create a new document." ma:contentTypeScope="" ma:versionID="0af0ab1328f6c7f80245755c2c06e719">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c91a455e3f6a0c94bf68d199800a786c"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8df0fa-3822-4368-8bf3-00f7616829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1472ca-fc9d-4c1c-8c51-4fe053b30565}" ma:internalName="TaxCatchAll" ma:showField="CatchAllData" ma:web="3cacb1fb-8034-49eb-92fa-02e9d9e8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10D6-FCA0-4E7F-9363-68E1C4AA9D7F}">
  <ds:schemaRefs>
    <ds:schemaRef ds:uri="http://schemas.openxmlformats.org/officeDocument/2006/bibliography"/>
  </ds:schemaRefs>
</ds:datastoreItem>
</file>

<file path=customXml/itemProps2.xml><?xml version="1.0" encoding="utf-8"?>
<ds:datastoreItem xmlns:ds="http://schemas.openxmlformats.org/officeDocument/2006/customXml" ds:itemID="{CE06EC72-B941-4E60-B57C-F864336538E1}"/>
</file>

<file path=customXml/itemProps3.xml><?xml version="1.0" encoding="utf-8"?>
<ds:datastoreItem xmlns:ds="http://schemas.openxmlformats.org/officeDocument/2006/customXml" ds:itemID="{25296008-4A27-45FD-8DD3-30E1037898C4}"/>
</file>

<file path=docProps/app.xml><?xml version="1.0" encoding="utf-8"?>
<Properties xmlns="http://schemas.openxmlformats.org/officeDocument/2006/extended-properties" xmlns:vt="http://schemas.openxmlformats.org/officeDocument/2006/docPropsVTypes">
  <Template>Word_Template_Landscape_FINAL_201509</Template>
  <TotalTime>67</TotalTime>
  <Pages>12</Pages>
  <Words>1431</Words>
  <Characters>12063</Characters>
  <Application>Microsoft Office Word</Application>
  <DocSecurity>0</DocSecurity>
  <Lines>100</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Addressee’s name</vt:lpstr>
      <vt:lpstr>    A. Loans and borrowings</vt:lpstr>
      <vt:lpstr>        A.1 Analysis by category</vt:lpstr>
      <vt:lpstr>        A.2 Analysis of maturity for each loan </vt:lpstr>
      <vt:lpstr>        A.3 Analysis of interest  and fair value for each loan </vt:lpstr>
      <vt:lpstr>        A.4 Overview of quantitative covenants applicable for loans and borrowings</vt:lpstr>
      <vt:lpstr>    B. Foreign Currency</vt:lpstr>
      <vt:lpstr>        B.1 Analysis of foreign currency exposure</vt:lpstr>
      <vt:lpstr>    C. Derivative financial instruments</vt:lpstr>
      <vt:lpstr>        C.1 Analysis of derivative financial instruments</vt:lpstr>
      <vt:lpstr>        C.2 Interest rate sensitivity analysis</vt:lpstr>
      <vt:lpstr>        C.3 Analysis of foreign exchange derivative financial instruments</vt:lpstr>
    </vt:vector>
  </TitlesOfParts>
  <Company>CDS</Company>
  <LinksUpToDate>false</LinksUpToDate>
  <CharactersWithSpaces>13468</CharactersWithSpaces>
  <SharedDoc>false</SharedDoc>
  <HLinks>
    <vt:vector size="6" baseType="variant">
      <vt:variant>
        <vt:i4>8192022</vt:i4>
      </vt:variant>
      <vt:variant>
        <vt:i4>3</vt:i4>
      </vt:variant>
      <vt:variant>
        <vt:i4>0</vt:i4>
      </vt:variant>
      <vt:variant>
        <vt:i4>5</vt:i4>
      </vt:variant>
      <vt:variant>
        <vt:lpwstr>mailto:info@cds.co.uk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Addressee’s name</dc:title>
  <dc:creator>Lia Gudaitis</dc:creator>
  <cp:lastModifiedBy>Lia Gudaitis</cp:lastModifiedBy>
  <cp:revision>11</cp:revision>
  <cp:lastPrinted>2014-11-06T14:42:00Z</cp:lastPrinted>
  <dcterms:created xsi:type="dcterms:W3CDTF">2015-10-20T13:37:00Z</dcterms:created>
  <dcterms:modified xsi:type="dcterms:W3CDTF">2015-10-20T15:18:00Z</dcterms:modified>
</cp:coreProperties>
</file>