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28C2" w14:textId="05D835B9" w:rsidR="00721D6D" w:rsidRPr="00E343BC" w:rsidRDefault="006B4945" w:rsidP="00F04F97">
      <w:pPr>
        <w:tabs>
          <w:tab w:val="clear" w:pos="765"/>
          <w:tab w:val="left" w:pos="6255"/>
        </w:tabs>
        <w:spacing w:before="120" w:after="120" w:line="240" w:lineRule="auto"/>
        <w:ind w:left="-28"/>
        <w:rPr>
          <w:b/>
          <w:color w:val="C00000"/>
          <w:sz w:val="28"/>
          <w:szCs w:val="28"/>
        </w:rPr>
      </w:pPr>
      <w:r w:rsidRPr="00E343BC">
        <w:rPr>
          <w:b/>
          <w:noProof/>
          <w:color w:val="C00000"/>
          <w:sz w:val="28"/>
          <w:szCs w:val="28"/>
        </w:rPr>
        <w:drawing>
          <wp:anchor distT="0" distB="0" distL="114300" distR="114300" simplePos="0" relativeHeight="251658240" behindDoc="1" locked="0" layoutInCell="1" allowOverlap="1" wp14:anchorId="4DBB30E5" wp14:editId="18B6DDCC">
            <wp:simplePos x="0" y="0"/>
            <wp:positionH relativeFrom="column">
              <wp:posOffset>-909955</wp:posOffset>
            </wp:positionH>
            <wp:positionV relativeFrom="paragraph">
              <wp:posOffset>-1658620</wp:posOffset>
            </wp:positionV>
            <wp:extent cx="7627991" cy="10789917"/>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rtboard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27991" cy="10789917"/>
                    </a:xfrm>
                    <a:prstGeom prst="rect">
                      <a:avLst/>
                    </a:prstGeom>
                    <a:noFill/>
                    <a:ln>
                      <a:noFill/>
                    </a:ln>
                  </pic:spPr>
                </pic:pic>
              </a:graphicData>
            </a:graphic>
            <wp14:sizeRelH relativeFrom="page">
              <wp14:pctWidth>0</wp14:pctWidth>
            </wp14:sizeRelH>
            <wp14:sizeRelV relativeFrom="page">
              <wp14:pctHeight>0</wp14:pctHeight>
            </wp14:sizeRelV>
          </wp:anchor>
        </w:drawing>
      </w:r>
      <w:r w:rsidR="00721D6D" w:rsidRPr="00E343BC">
        <w:rPr>
          <w:b/>
          <w:color w:val="C00000"/>
          <w:sz w:val="28"/>
          <w:szCs w:val="28"/>
        </w:rPr>
        <w:t xml:space="preserve"> </w:t>
      </w:r>
      <w:r w:rsidR="00F04F97">
        <w:rPr>
          <w:b/>
          <w:color w:val="C00000"/>
          <w:sz w:val="28"/>
          <w:szCs w:val="28"/>
        </w:rPr>
        <w:tab/>
      </w:r>
    </w:p>
    <w:p w14:paraId="4DBB28C3" w14:textId="77777777" w:rsidR="004E2812" w:rsidRPr="0088784F" w:rsidRDefault="004E2812" w:rsidP="005D5954">
      <w:pPr>
        <w:spacing w:before="120" w:after="120" w:line="240" w:lineRule="auto"/>
        <w:ind w:left="-28"/>
      </w:pPr>
    </w:p>
    <w:p w14:paraId="4DBB28C4" w14:textId="77777777" w:rsidR="004E2812" w:rsidRPr="0088784F" w:rsidRDefault="004E2812" w:rsidP="005D5954">
      <w:pPr>
        <w:spacing w:before="120" w:after="120" w:line="240" w:lineRule="auto"/>
        <w:ind w:left="-28"/>
      </w:pPr>
    </w:p>
    <w:p w14:paraId="4DBB28C5" w14:textId="77777777" w:rsidR="00721D6D" w:rsidRPr="0088784F" w:rsidRDefault="00721D6D" w:rsidP="005D5954">
      <w:pPr>
        <w:spacing w:before="120" w:after="120" w:line="240" w:lineRule="auto"/>
        <w:ind w:left="-28"/>
      </w:pPr>
    </w:p>
    <w:p w14:paraId="4DBB28C6" w14:textId="77777777" w:rsidR="001407F9" w:rsidRDefault="001407F9" w:rsidP="005D5954">
      <w:pPr>
        <w:spacing w:before="120" w:after="120" w:line="240" w:lineRule="auto"/>
        <w:jc w:val="center"/>
        <w:rPr>
          <w:caps/>
        </w:rPr>
        <w:sectPr w:rsidR="001407F9"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4DBB28C7" w14:textId="77777777" w:rsidR="00EB43D3" w:rsidRPr="0088784F" w:rsidRDefault="006B4945" w:rsidP="005D5954">
      <w:pPr>
        <w:spacing w:before="120" w:after="120" w:line="240" w:lineRule="auto"/>
        <w:jc w:val="center"/>
        <w:rPr>
          <w:caps/>
        </w:rPr>
        <w:sectPr w:rsidR="00EB43D3" w:rsidRPr="0088784F" w:rsidSect="001407F9">
          <w:type w:val="continuous"/>
          <w:pgSz w:w="11907" w:h="16840" w:code="9"/>
          <w:pgMar w:top="2552" w:right="1418" w:bottom="2268" w:left="1418" w:header="720" w:footer="720" w:gutter="0"/>
          <w:cols w:space="720"/>
          <w:formProt w:val="0"/>
          <w:titlePg/>
          <w:docGrid w:linePitch="360"/>
        </w:sectPr>
      </w:pPr>
      <w:r w:rsidRPr="0088784F">
        <w:rPr>
          <w:caps/>
          <w:noProof/>
          <w:lang w:eastAsia="nl-NL"/>
        </w:rPr>
        <mc:AlternateContent>
          <mc:Choice Requires="wps">
            <w:drawing>
              <wp:anchor distT="0" distB="0" distL="114300" distR="114300" simplePos="0" relativeHeight="251657216" behindDoc="0" locked="0" layoutInCell="1" allowOverlap="1" wp14:anchorId="4DBB30E7" wp14:editId="4DBB30E8">
                <wp:simplePos x="0" y="0"/>
                <wp:positionH relativeFrom="column">
                  <wp:posOffset>-222250</wp:posOffset>
                </wp:positionH>
                <wp:positionV relativeFrom="paragraph">
                  <wp:posOffset>8848725</wp:posOffset>
                </wp:positionV>
                <wp:extent cx="1905000" cy="342900"/>
                <wp:effectExtent l="1905" t="4445" r="0" b="0"/>
                <wp:wrapNone/>
                <wp:docPr id="3"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B3120" w14:textId="77777777" w:rsidR="0036774B" w:rsidRPr="006C36E1" w:rsidRDefault="0036774B"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B30E7" id="_x0000_t202" coordsize="21600,21600" o:spt="202" path="m,l,21600r21600,l21600,xe">
                <v:stroke joinstyle="miter"/>
                <v:path gradientshapeok="t" o:connecttype="rect"/>
              </v:shapetype>
              <v:shape id="Text Box 437" o:spid="_x0000_s1026" type="#_x0000_t202" style="position:absolute;left:0;text-align:left;margin-left:-17.5pt;margin-top:696.75pt;width:15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" stroked="f">
                <v:textbox>
                  <w:txbxContent>
                    <w:p w14:paraId="4DBB3120" w14:textId="77777777" w:rsidR="0036774B" w:rsidRPr="006C36E1" w:rsidRDefault="0036774B" w:rsidP="00250D44">
                      <w:pPr>
                        <w:rPr>
                          <w:lang w:val="en-US"/>
                        </w:rPr>
                      </w:pPr>
                      <w:r>
                        <w:rPr>
                          <w:lang w:val="en-US"/>
                        </w:rPr>
                        <w:t>August 2014</w:t>
                      </w:r>
                    </w:p>
                  </w:txbxContent>
                </v:textbox>
              </v:shape>
            </w:pict>
          </mc:Fallback>
        </mc:AlternateContent>
      </w:r>
    </w:p>
    <w:p w14:paraId="4DBB28C8" w14:textId="3323546D" w:rsidR="00DF6FFA" w:rsidRPr="002D4D0E" w:rsidRDefault="009A107F" w:rsidP="005D5954">
      <w:pPr>
        <w:pStyle w:val="TOCHeading"/>
        <w:spacing w:before="120" w:after="120"/>
        <w:rPr>
          <w:rFonts w:ascii="Arial" w:hAnsi="Arial" w:cs="Arial"/>
          <w:color w:val="auto"/>
          <w:sz w:val="32"/>
          <w:szCs w:val="32"/>
          <w:lang w:val="en-GB"/>
        </w:rPr>
      </w:pPr>
      <w:r w:rsidRPr="0088784F">
        <w:rPr>
          <w:rFonts w:ascii="Arial" w:hAnsi="Arial" w:cs="Arial"/>
          <w:color w:val="auto"/>
          <w:sz w:val="32"/>
          <w:szCs w:val="32"/>
          <w:lang w:val="en-GB"/>
        </w:rPr>
        <w:lastRenderedPageBreak/>
        <w:t>Content</w:t>
      </w:r>
      <w:r w:rsidRPr="002D4D0E">
        <w:rPr>
          <w:rFonts w:ascii="Arial" w:hAnsi="Arial" w:cs="Arial"/>
          <w:color w:val="auto"/>
          <w:sz w:val="32"/>
          <w:szCs w:val="32"/>
          <w:lang w:val="en-GB"/>
        </w:rPr>
        <w:t>s</w:t>
      </w:r>
    </w:p>
    <w:sdt>
      <w:sdtPr>
        <w:id w:val="1275053202"/>
        <w:docPartObj>
          <w:docPartGallery w:val="Table of Contents"/>
          <w:docPartUnique/>
        </w:docPartObj>
      </w:sdtPr>
      <w:sdtEndPr>
        <w:rPr>
          <w:bCs/>
        </w:rPr>
      </w:sdtEndPr>
      <w:sdtContent>
        <w:p w14:paraId="4DBB28C9" w14:textId="77777777" w:rsidR="00DF6FFA" w:rsidRPr="00D83BAE" w:rsidRDefault="00DF6FFA" w:rsidP="005D5954">
          <w:pPr>
            <w:spacing w:before="120" w:after="120"/>
          </w:pPr>
        </w:p>
        <w:p w14:paraId="20D31E33" w14:textId="209C3BAC" w:rsidR="007F2654" w:rsidRPr="00F04F97" w:rsidRDefault="00DF6FFA">
          <w:pPr>
            <w:pStyle w:val="TOC1"/>
            <w:rPr>
              <w:rFonts w:asciiTheme="minorHAnsi" w:eastAsiaTheme="minorEastAsia" w:hAnsiTheme="minorHAnsi" w:cstheme="minorBidi"/>
              <w:b w:val="0"/>
              <w:bCs/>
              <w:sz w:val="22"/>
              <w:szCs w:val="22"/>
            </w:rPr>
          </w:pPr>
          <w:r w:rsidRPr="00F04F97">
            <w:rPr>
              <w:b w:val="0"/>
              <w:bCs/>
            </w:rPr>
            <w:fldChar w:fldCharType="begin"/>
          </w:r>
          <w:r w:rsidRPr="00F04F97">
            <w:rPr>
              <w:b w:val="0"/>
              <w:bCs/>
            </w:rPr>
            <w:instrText xml:space="preserve"> TOC \o "1-3" \h \z \u </w:instrText>
          </w:r>
          <w:r w:rsidRPr="00F04F97">
            <w:rPr>
              <w:b w:val="0"/>
              <w:bCs/>
            </w:rPr>
            <w:fldChar w:fldCharType="separate"/>
          </w:r>
          <w:hyperlink w:anchor="_Toc46322132" w:history="1">
            <w:r w:rsidR="007F2654" w:rsidRPr="00F04F97">
              <w:rPr>
                <w:rStyle w:val="Hyperlink"/>
                <w:b w:val="0"/>
                <w:bCs/>
              </w:rPr>
              <w:t xml:space="preserve">1 </w:t>
            </w:r>
            <w:r w:rsidR="007F2654" w:rsidRPr="00F04F97">
              <w:rPr>
                <w:rFonts w:asciiTheme="minorHAnsi" w:eastAsiaTheme="minorEastAsia" w:hAnsiTheme="minorHAnsi" w:cstheme="minorBidi"/>
                <w:b w:val="0"/>
                <w:bCs/>
                <w:sz w:val="22"/>
                <w:szCs w:val="22"/>
              </w:rPr>
              <w:tab/>
            </w:r>
            <w:r w:rsidR="007F2654" w:rsidRPr="00F04F97">
              <w:rPr>
                <w:rStyle w:val="Hyperlink"/>
                <w:b w:val="0"/>
                <w:bCs/>
              </w:rPr>
              <w:t>Specific questions on taxation</w:t>
            </w:r>
            <w:r w:rsidR="007F2654" w:rsidRPr="00F04F97">
              <w:rPr>
                <w:b w:val="0"/>
                <w:bCs/>
                <w:webHidden/>
              </w:rPr>
              <w:tab/>
            </w:r>
            <w:r w:rsidR="007F2654" w:rsidRPr="00F04F97">
              <w:rPr>
                <w:b w:val="0"/>
                <w:bCs/>
                <w:webHidden/>
              </w:rPr>
              <w:fldChar w:fldCharType="begin"/>
            </w:r>
            <w:r w:rsidR="007F2654" w:rsidRPr="00F04F97">
              <w:rPr>
                <w:b w:val="0"/>
                <w:bCs/>
                <w:webHidden/>
              </w:rPr>
              <w:instrText xml:space="preserve"> PAGEREF _Toc46322132 \h </w:instrText>
            </w:r>
            <w:r w:rsidR="007F2654" w:rsidRPr="00F04F97">
              <w:rPr>
                <w:b w:val="0"/>
                <w:bCs/>
                <w:webHidden/>
              </w:rPr>
            </w:r>
            <w:r w:rsidR="007F2654" w:rsidRPr="00F04F97">
              <w:rPr>
                <w:b w:val="0"/>
                <w:bCs/>
                <w:webHidden/>
              </w:rPr>
              <w:fldChar w:fldCharType="separate"/>
            </w:r>
            <w:r w:rsidR="00C60385" w:rsidRPr="00F04F97">
              <w:rPr>
                <w:b w:val="0"/>
                <w:bCs/>
                <w:webHidden/>
              </w:rPr>
              <w:t>3</w:t>
            </w:r>
            <w:r w:rsidR="007F2654" w:rsidRPr="00F04F97">
              <w:rPr>
                <w:b w:val="0"/>
                <w:bCs/>
                <w:webHidden/>
              </w:rPr>
              <w:fldChar w:fldCharType="end"/>
            </w:r>
          </w:hyperlink>
        </w:p>
        <w:p w14:paraId="309FE318" w14:textId="26DC25B6" w:rsidR="007F2654" w:rsidRPr="00F04F97" w:rsidRDefault="007F2654">
          <w:pPr>
            <w:pStyle w:val="TOC1"/>
            <w:rPr>
              <w:rFonts w:asciiTheme="minorHAnsi" w:eastAsiaTheme="minorEastAsia" w:hAnsiTheme="minorHAnsi" w:cstheme="minorBidi"/>
              <w:b w:val="0"/>
              <w:bCs/>
              <w:sz w:val="22"/>
              <w:szCs w:val="22"/>
            </w:rPr>
          </w:pPr>
          <w:hyperlink w:anchor="_Toc46322137" w:history="1">
            <w:r w:rsidRPr="00F04F97">
              <w:rPr>
                <w:rStyle w:val="Hyperlink"/>
                <w:b w:val="0"/>
                <w:bCs/>
              </w:rPr>
              <w:t>2</w:t>
            </w:r>
            <w:r w:rsidRPr="00F04F97">
              <w:rPr>
                <w:rFonts w:asciiTheme="minorHAnsi" w:eastAsiaTheme="minorEastAsia" w:hAnsiTheme="minorHAnsi" w:cstheme="minorBidi"/>
                <w:b w:val="0"/>
                <w:bCs/>
                <w:sz w:val="22"/>
                <w:szCs w:val="22"/>
              </w:rPr>
              <w:tab/>
            </w:r>
            <w:r w:rsidRPr="00F04F97">
              <w:rPr>
                <w:rStyle w:val="Hyperlink"/>
                <w:b w:val="0"/>
                <w:bCs/>
              </w:rPr>
              <w:t>Specific questions for US investors</w:t>
            </w:r>
            <w:r w:rsidRPr="00F04F97">
              <w:rPr>
                <w:b w:val="0"/>
                <w:bCs/>
                <w:webHidden/>
              </w:rPr>
              <w:tab/>
            </w:r>
            <w:r w:rsidRPr="00F04F97">
              <w:rPr>
                <w:b w:val="0"/>
                <w:bCs/>
                <w:webHidden/>
              </w:rPr>
              <w:fldChar w:fldCharType="begin"/>
            </w:r>
            <w:r w:rsidRPr="00F04F97">
              <w:rPr>
                <w:b w:val="0"/>
                <w:bCs/>
                <w:webHidden/>
              </w:rPr>
              <w:instrText xml:space="preserve"> PAGEREF _Toc46322137 \h </w:instrText>
            </w:r>
            <w:r w:rsidRPr="00F04F97">
              <w:rPr>
                <w:b w:val="0"/>
                <w:bCs/>
                <w:webHidden/>
              </w:rPr>
            </w:r>
            <w:r w:rsidRPr="00F04F97">
              <w:rPr>
                <w:b w:val="0"/>
                <w:bCs/>
                <w:webHidden/>
              </w:rPr>
              <w:fldChar w:fldCharType="separate"/>
            </w:r>
            <w:r w:rsidR="00C60385" w:rsidRPr="00F04F97">
              <w:rPr>
                <w:b w:val="0"/>
                <w:bCs/>
                <w:webHidden/>
              </w:rPr>
              <w:t>12</w:t>
            </w:r>
            <w:r w:rsidRPr="00F04F97">
              <w:rPr>
                <w:b w:val="0"/>
                <w:bCs/>
                <w:webHidden/>
              </w:rPr>
              <w:fldChar w:fldCharType="end"/>
            </w:r>
          </w:hyperlink>
        </w:p>
        <w:p w14:paraId="00D7E06C" w14:textId="1032F394" w:rsidR="007F2654" w:rsidRPr="00F04F97" w:rsidRDefault="007F2654">
          <w:pPr>
            <w:pStyle w:val="TOC1"/>
            <w:rPr>
              <w:rFonts w:asciiTheme="minorHAnsi" w:eastAsiaTheme="minorEastAsia" w:hAnsiTheme="minorHAnsi" w:cstheme="minorBidi"/>
              <w:b w:val="0"/>
              <w:bCs/>
              <w:sz w:val="22"/>
              <w:szCs w:val="22"/>
            </w:rPr>
          </w:pPr>
          <w:hyperlink w:anchor="_Toc46322138" w:history="1">
            <w:r w:rsidRPr="00F04F97">
              <w:rPr>
                <w:rStyle w:val="Hyperlink"/>
                <w:b w:val="0"/>
                <w:bCs/>
              </w:rPr>
              <w:t>3</w:t>
            </w:r>
            <w:r w:rsidRPr="00F04F97">
              <w:rPr>
                <w:rFonts w:asciiTheme="minorHAnsi" w:eastAsiaTheme="minorEastAsia" w:hAnsiTheme="minorHAnsi" w:cstheme="minorBidi"/>
                <w:b w:val="0"/>
                <w:bCs/>
                <w:sz w:val="22"/>
                <w:szCs w:val="22"/>
              </w:rPr>
              <w:tab/>
            </w:r>
            <w:r w:rsidRPr="00F04F97">
              <w:rPr>
                <w:rStyle w:val="Hyperlink"/>
                <w:b w:val="0"/>
                <w:bCs/>
              </w:rPr>
              <w:t>Specific questions for German investors</w:t>
            </w:r>
            <w:r w:rsidRPr="00F04F97">
              <w:rPr>
                <w:b w:val="0"/>
                <w:bCs/>
                <w:webHidden/>
              </w:rPr>
              <w:tab/>
            </w:r>
            <w:r w:rsidRPr="00F04F97">
              <w:rPr>
                <w:b w:val="0"/>
                <w:bCs/>
                <w:webHidden/>
              </w:rPr>
              <w:fldChar w:fldCharType="begin"/>
            </w:r>
            <w:r w:rsidRPr="00F04F97">
              <w:rPr>
                <w:b w:val="0"/>
                <w:bCs/>
                <w:webHidden/>
              </w:rPr>
              <w:instrText xml:space="preserve"> PAGEREF _Toc46322138 \h </w:instrText>
            </w:r>
            <w:r w:rsidRPr="00F04F97">
              <w:rPr>
                <w:b w:val="0"/>
                <w:bCs/>
                <w:webHidden/>
              </w:rPr>
            </w:r>
            <w:r w:rsidRPr="00F04F97">
              <w:rPr>
                <w:b w:val="0"/>
                <w:bCs/>
                <w:webHidden/>
              </w:rPr>
              <w:fldChar w:fldCharType="separate"/>
            </w:r>
            <w:r w:rsidR="00C60385" w:rsidRPr="00F04F97">
              <w:rPr>
                <w:b w:val="0"/>
                <w:bCs/>
                <w:webHidden/>
              </w:rPr>
              <w:t>14</w:t>
            </w:r>
            <w:r w:rsidRPr="00F04F97">
              <w:rPr>
                <w:b w:val="0"/>
                <w:bCs/>
                <w:webHidden/>
              </w:rPr>
              <w:fldChar w:fldCharType="end"/>
            </w:r>
          </w:hyperlink>
        </w:p>
        <w:p w14:paraId="4DBB28F1" w14:textId="3D8134CB" w:rsidR="00DF6FFA" w:rsidRPr="00F04F97" w:rsidRDefault="00DF6FFA" w:rsidP="005D5954">
          <w:pPr>
            <w:spacing w:before="120" w:after="120"/>
            <w:rPr>
              <w:rFonts w:eastAsiaTheme="minorEastAsia"/>
              <w:bCs/>
            </w:rPr>
          </w:pPr>
          <w:r w:rsidRPr="00F04F97">
            <w:rPr>
              <w:bCs/>
            </w:rPr>
            <w:fldChar w:fldCharType="end"/>
          </w:r>
        </w:p>
      </w:sdtContent>
    </w:sdt>
    <w:p w14:paraId="4DBB28F2" w14:textId="77777777" w:rsidR="00E25D46" w:rsidRPr="00D83BAE" w:rsidRDefault="00E25D46" w:rsidP="005D5954">
      <w:pPr>
        <w:spacing w:before="120" w:after="120"/>
      </w:pPr>
    </w:p>
    <w:p w14:paraId="68677E18" w14:textId="77777777" w:rsidR="00E312CA" w:rsidRDefault="00F97187" w:rsidP="00E312CA">
      <w:pPr>
        <w:pStyle w:val="Heading1"/>
      </w:pPr>
      <w:r w:rsidRPr="00D83BAE">
        <w:br w:type="page"/>
      </w:r>
      <w:bookmarkStart w:id="0" w:name="_Toc46322132"/>
      <w:r w:rsidR="00E312CA">
        <w:lastRenderedPageBreak/>
        <w:t xml:space="preserve">1 </w:t>
      </w:r>
      <w:r w:rsidR="00E312CA">
        <w:tab/>
        <w:t>Specific questions on taxation</w:t>
      </w:r>
      <w:bookmarkEnd w:id="0"/>
    </w:p>
    <w:p w14:paraId="655D5195" w14:textId="77777777" w:rsidR="00E312CA" w:rsidRDefault="00E312CA" w:rsidP="00E312CA">
      <w:pPr>
        <w:pStyle w:val="Inspring"/>
      </w:pPr>
    </w:p>
    <w:p w14:paraId="480FAC6D" w14:textId="77777777" w:rsidR="00E312CA" w:rsidRDefault="00E312CA" w:rsidP="00E312CA">
      <w:pPr>
        <w:pStyle w:val="Heading2"/>
      </w:pPr>
      <w:bookmarkStart w:id="1" w:name="_Toc452457461"/>
      <w:bookmarkStart w:id="2" w:name="_Toc397000911"/>
      <w:bookmarkStart w:id="3" w:name="_Toc381105282"/>
      <w:bookmarkStart w:id="4" w:name="_Toc367369558"/>
      <w:bookmarkStart w:id="5" w:name="_Toc46322133"/>
      <w:r>
        <w:t>1.1</w:t>
      </w:r>
      <w:r>
        <w:tab/>
        <w:t>General questions</w:t>
      </w:r>
      <w:bookmarkEnd w:id="1"/>
      <w:bookmarkEnd w:id="2"/>
      <w:bookmarkEnd w:id="3"/>
      <w:bookmarkEnd w:id="4"/>
      <w:bookmarkEnd w:id="5"/>
    </w:p>
    <w:p w14:paraId="1C56AFA3" w14:textId="77777777" w:rsidR="00E312CA" w:rsidRPr="004323EC" w:rsidRDefault="00E312CA" w:rsidP="00E312CA">
      <w:pPr>
        <w:pStyle w:val="Inspring"/>
        <w:rPr>
          <w:lang w:val="en-GB"/>
        </w:rPr>
      </w:pPr>
    </w:p>
    <w:p w14:paraId="449CB21E"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.1.1</w:t>
      </w:r>
      <w:r w:rsidRPr="003125FA">
        <w:rPr>
          <w:rFonts w:cs="Arial"/>
          <w:szCs w:val="20"/>
        </w:rPr>
        <w:tab/>
        <w:t xml:space="preserve">Which tax advisors does the investment manager use for (a) tax structuring advice, and (b) tax compliance? </w:t>
      </w:r>
    </w:p>
    <w:p w14:paraId="4A6A01B0"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FCFA024" w14:textId="77777777" w:rsidR="00E312CA" w:rsidRPr="003125FA" w:rsidRDefault="00E312CA" w:rsidP="00E312CA">
      <w:pPr>
        <w:tabs>
          <w:tab w:val="left" w:pos="1440"/>
        </w:tabs>
        <w:ind w:left="720" w:hanging="720"/>
        <w:rPr>
          <w:rFonts w:cs="Arial"/>
          <w:szCs w:val="20"/>
        </w:rPr>
      </w:pPr>
    </w:p>
    <w:p w14:paraId="3B3F71CD"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.1.2</w:t>
      </w:r>
      <w:r w:rsidRPr="003125FA">
        <w:rPr>
          <w:rFonts w:cs="Arial"/>
          <w:szCs w:val="20"/>
        </w:rPr>
        <w:tab/>
        <w:t>If an in-house tax team is present, please describe how the team is composed (e.g. number of people, roles, level of experience).</w:t>
      </w:r>
    </w:p>
    <w:p w14:paraId="0BFD8E75"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94ECED6" w14:textId="77777777" w:rsidR="00E312CA" w:rsidRPr="003125FA" w:rsidRDefault="00E312CA" w:rsidP="00E312CA">
      <w:pPr>
        <w:tabs>
          <w:tab w:val="left" w:pos="1440"/>
        </w:tabs>
        <w:ind w:left="720" w:hanging="720"/>
        <w:rPr>
          <w:rFonts w:cs="Arial"/>
          <w:szCs w:val="20"/>
        </w:rPr>
      </w:pPr>
    </w:p>
    <w:p w14:paraId="7F61A149"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.1.3</w:t>
      </w:r>
      <w:r w:rsidRPr="003125FA">
        <w:rPr>
          <w:rFonts w:cs="Arial"/>
          <w:szCs w:val="20"/>
        </w:rPr>
        <w:tab/>
        <w:t xml:space="preserve">If an in-house tax team is present, how is this tax team embedded within the group (e.g. tax director, CFO responsibility, legal &amp; tax department, etc.)? </w:t>
      </w:r>
    </w:p>
    <w:p w14:paraId="5F755A8A"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341F4510" w14:textId="77777777" w:rsidR="00E312CA" w:rsidRPr="003125FA" w:rsidRDefault="00E312CA" w:rsidP="00E312CA">
      <w:pPr>
        <w:tabs>
          <w:tab w:val="left" w:pos="1440"/>
        </w:tabs>
        <w:ind w:left="765" w:hanging="765"/>
        <w:rPr>
          <w:rFonts w:cs="Arial"/>
          <w:szCs w:val="20"/>
        </w:rPr>
      </w:pPr>
    </w:p>
    <w:p w14:paraId="2EA943FD"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.1.4</w:t>
      </w:r>
      <w:r w:rsidRPr="003125FA">
        <w:rPr>
          <w:rFonts w:cs="Arial"/>
          <w:szCs w:val="20"/>
        </w:rPr>
        <w:tab/>
        <w:t>How is tax compliance managed by the investment manager (to what extent conducted in-house and to what extent outsourced to a service provider)?</w:t>
      </w:r>
    </w:p>
    <w:p w14:paraId="2EA21E32"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C6D437A" w14:textId="77777777" w:rsidR="00E312CA" w:rsidRPr="003125FA" w:rsidRDefault="00E312CA" w:rsidP="00E312CA">
      <w:pPr>
        <w:tabs>
          <w:tab w:val="left" w:pos="1440"/>
        </w:tabs>
        <w:ind w:left="765" w:hanging="765"/>
        <w:rPr>
          <w:rFonts w:cs="Arial"/>
          <w:szCs w:val="20"/>
        </w:rPr>
      </w:pPr>
    </w:p>
    <w:p w14:paraId="26C25499" w14:textId="77777777" w:rsidR="00E312CA" w:rsidRPr="003125FA" w:rsidRDefault="00E312CA" w:rsidP="00E312CA">
      <w:pPr>
        <w:tabs>
          <w:tab w:val="left" w:pos="1440"/>
        </w:tabs>
        <w:ind w:left="720" w:hanging="720"/>
        <w:rPr>
          <w:rFonts w:cs="Arial"/>
          <w:szCs w:val="20"/>
        </w:rPr>
      </w:pPr>
      <w:r>
        <w:rPr>
          <w:rFonts w:cs="Arial"/>
          <w:szCs w:val="20"/>
        </w:rPr>
        <w:t>1</w:t>
      </w:r>
      <w:r w:rsidRPr="003125FA">
        <w:rPr>
          <w:rFonts w:cs="Arial"/>
          <w:szCs w:val="20"/>
        </w:rPr>
        <w:t>.1.5</w:t>
      </w:r>
      <w:r w:rsidRPr="003125FA">
        <w:rPr>
          <w:rFonts w:cs="Arial"/>
          <w:szCs w:val="20"/>
        </w:rPr>
        <w:tab/>
        <w:t xml:space="preserve">What measures does the [vehicle/investment manager] have in place to ensure avoidance of double taxation, use of tax incentives aligned with the business, tax compliance and risk control? </w:t>
      </w:r>
    </w:p>
    <w:p w14:paraId="08342AA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456186C" w14:textId="77777777" w:rsidR="00E312CA" w:rsidRPr="003125FA" w:rsidRDefault="00E312CA" w:rsidP="00E312CA">
      <w:pPr>
        <w:tabs>
          <w:tab w:val="left" w:pos="1440"/>
        </w:tabs>
        <w:ind w:left="765" w:hanging="765"/>
        <w:rPr>
          <w:rFonts w:cs="Arial"/>
          <w:szCs w:val="20"/>
        </w:rPr>
      </w:pPr>
    </w:p>
    <w:p w14:paraId="05F3BE74"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.1.6</w:t>
      </w:r>
      <w:r w:rsidRPr="003125FA">
        <w:rPr>
          <w:rFonts w:cs="Arial"/>
          <w:szCs w:val="20"/>
        </w:rPr>
        <w:tab/>
        <w:t>How does the investment structure have impact on the (projected) returns? Please elaborate on expected gross –</w:t>
      </w:r>
      <w:r>
        <w:rPr>
          <w:rFonts w:cs="Arial"/>
          <w:szCs w:val="20"/>
        </w:rPr>
        <w:t xml:space="preserve"> </w:t>
      </w:r>
      <w:r w:rsidRPr="003125FA">
        <w:rPr>
          <w:rFonts w:cs="Arial"/>
          <w:szCs w:val="20"/>
        </w:rPr>
        <w:t>and net return.</w:t>
      </w:r>
    </w:p>
    <w:p w14:paraId="72DE2C19"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04EB19E" w14:textId="77777777" w:rsidR="00E312CA" w:rsidRPr="003125FA" w:rsidRDefault="00E312CA" w:rsidP="00E312CA">
      <w:pPr>
        <w:tabs>
          <w:tab w:val="left" w:pos="1440"/>
        </w:tabs>
        <w:ind w:left="765" w:hanging="765"/>
        <w:rPr>
          <w:rFonts w:cs="Arial"/>
          <w:szCs w:val="20"/>
        </w:rPr>
      </w:pPr>
    </w:p>
    <w:p w14:paraId="7600E205"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.1.7</w:t>
      </w:r>
      <w:r w:rsidRPr="003125FA">
        <w:rPr>
          <w:rFonts w:cs="Arial"/>
          <w:szCs w:val="20"/>
        </w:rPr>
        <w:tab/>
        <w:t xml:space="preserve">Please describe the methods for repatriation of profits and gains to the investors (i.e. dividends, interest payments, gain on sale, type of instrument used including classification [debt/equity/financial instrument] in the relevant jurisdictions). </w:t>
      </w:r>
    </w:p>
    <w:p w14:paraId="1AEBE20A" w14:textId="77777777" w:rsidR="00E312CA" w:rsidRPr="003125FA" w:rsidRDefault="00E312CA" w:rsidP="00E312CA">
      <w:pPr>
        <w:tabs>
          <w:tab w:val="left" w:pos="1440"/>
        </w:tabs>
        <w:ind w:left="1440" w:hanging="1440"/>
        <w:rPr>
          <w:rFonts w:cs="Arial"/>
          <w:szCs w:val="20"/>
        </w:rPr>
      </w:pPr>
      <w:r w:rsidRPr="003125FA">
        <w:rPr>
          <w:rFonts w:cs="Arial"/>
          <w:szCs w:val="20"/>
        </w:rPr>
        <w:tab/>
        <w:t>a</w:t>
      </w:r>
      <w:r w:rsidRPr="003125FA">
        <w:rPr>
          <w:rFonts w:cs="Arial"/>
          <w:szCs w:val="20"/>
        </w:rPr>
        <w:tab/>
        <w:t>Include details of any withholding taxes expected on these repatriations at every level in the investment structure?</w:t>
      </w:r>
    </w:p>
    <w:p w14:paraId="664B55CC"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3276DD7" w14:textId="77777777" w:rsidR="00E312CA" w:rsidRPr="003125FA" w:rsidRDefault="00E312CA" w:rsidP="00E312CA">
      <w:pPr>
        <w:tabs>
          <w:tab w:val="left" w:pos="1440"/>
        </w:tabs>
        <w:ind w:left="1435" w:hanging="1435"/>
        <w:rPr>
          <w:rFonts w:cs="Arial"/>
          <w:szCs w:val="20"/>
        </w:rPr>
      </w:pPr>
      <w:r w:rsidRPr="003125FA">
        <w:rPr>
          <w:rFonts w:cs="Arial"/>
          <w:szCs w:val="20"/>
        </w:rPr>
        <w:tab/>
        <w:t>b</w:t>
      </w:r>
      <w:r w:rsidRPr="003125FA">
        <w:rPr>
          <w:rFonts w:cs="Arial"/>
          <w:szCs w:val="20"/>
        </w:rPr>
        <w:tab/>
        <w:t>Where income and/or gains are repatriated, can this create any beneficial ownership discussions?</w:t>
      </w:r>
    </w:p>
    <w:p w14:paraId="4AADBF2D"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68BF4BF" w14:textId="77777777" w:rsidR="00E312CA" w:rsidRPr="003125FA" w:rsidRDefault="00E312CA" w:rsidP="00E312CA">
      <w:pPr>
        <w:tabs>
          <w:tab w:val="left" w:pos="1440"/>
        </w:tabs>
        <w:ind w:left="765" w:hanging="765"/>
        <w:rPr>
          <w:rFonts w:cs="Arial"/>
          <w:szCs w:val="20"/>
        </w:rPr>
      </w:pPr>
    </w:p>
    <w:p w14:paraId="4238FD3B"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.1.8</w:t>
      </w:r>
      <w:r w:rsidRPr="003125FA">
        <w:rPr>
          <w:rFonts w:cs="Arial"/>
          <w:szCs w:val="20"/>
        </w:rPr>
        <w:tab/>
        <w:t>Please describe whether there are any significant changes expected in the applicable tax laws and regulations for the (planned) investment structure?</w:t>
      </w:r>
    </w:p>
    <w:p w14:paraId="1F57A2F7"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013B21B" w14:textId="77777777" w:rsidR="00E312CA" w:rsidRPr="003125FA" w:rsidRDefault="00E312CA" w:rsidP="00E312CA">
      <w:pPr>
        <w:tabs>
          <w:tab w:val="left" w:pos="1440"/>
        </w:tabs>
        <w:ind w:left="765" w:hanging="765"/>
        <w:rPr>
          <w:rFonts w:cs="Arial"/>
          <w:szCs w:val="20"/>
        </w:rPr>
      </w:pPr>
    </w:p>
    <w:p w14:paraId="0EA45728"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.1.9</w:t>
      </w:r>
      <w:r w:rsidRPr="003125FA">
        <w:rPr>
          <w:rFonts w:cs="Arial"/>
          <w:szCs w:val="20"/>
        </w:rPr>
        <w:tab/>
        <w:t>Please indicate whether there have there been any disputes with the tax authorities in past three years in current and previous vehicles.</w:t>
      </w:r>
    </w:p>
    <w:p w14:paraId="51B0467D"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28D104D" w14:textId="77777777" w:rsidR="00E312CA" w:rsidRPr="003125FA" w:rsidRDefault="00E312CA" w:rsidP="00E312CA">
      <w:pPr>
        <w:tabs>
          <w:tab w:val="left" w:pos="1440"/>
        </w:tabs>
        <w:ind w:left="765" w:hanging="765"/>
        <w:rPr>
          <w:rFonts w:cs="Arial"/>
          <w:szCs w:val="20"/>
        </w:rPr>
      </w:pPr>
    </w:p>
    <w:p w14:paraId="28B7615F" w14:textId="77777777" w:rsidR="00E312CA" w:rsidRPr="003125FA" w:rsidRDefault="00E312CA" w:rsidP="00E312CA">
      <w:pPr>
        <w:tabs>
          <w:tab w:val="left" w:pos="1440"/>
        </w:tabs>
        <w:ind w:left="765" w:hanging="765"/>
        <w:rPr>
          <w:rFonts w:cs="Arial"/>
          <w:szCs w:val="20"/>
        </w:rPr>
      </w:pPr>
      <w:r>
        <w:rPr>
          <w:rFonts w:cs="Arial"/>
          <w:szCs w:val="20"/>
        </w:rPr>
        <w:lastRenderedPageBreak/>
        <w:t>1</w:t>
      </w:r>
      <w:r w:rsidRPr="003125FA">
        <w:rPr>
          <w:rFonts w:cs="Arial"/>
          <w:szCs w:val="20"/>
        </w:rPr>
        <w:t>.1.10</w:t>
      </w:r>
      <w:r w:rsidRPr="003125FA">
        <w:rPr>
          <w:rFonts w:cs="Arial"/>
          <w:szCs w:val="20"/>
        </w:rPr>
        <w:tab/>
        <w:t>Are any tax rulings required at either the vehicle level, in relation to the investment structure or at the investor level, and if so, have these been submitted and obtained?</w:t>
      </w:r>
    </w:p>
    <w:p w14:paraId="1E1F35A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2E5B2895" w14:textId="77777777" w:rsidR="00E312CA" w:rsidRPr="003125FA" w:rsidRDefault="00E312CA" w:rsidP="00E312CA">
      <w:pPr>
        <w:tabs>
          <w:tab w:val="left" w:pos="1440"/>
        </w:tabs>
        <w:ind w:left="765" w:hanging="765"/>
        <w:rPr>
          <w:rFonts w:cs="Arial"/>
          <w:szCs w:val="20"/>
        </w:rPr>
      </w:pPr>
    </w:p>
    <w:p w14:paraId="7A30A3D5"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.1.11</w:t>
      </w:r>
      <w:r w:rsidRPr="003125FA">
        <w:rPr>
          <w:rFonts w:cs="Arial"/>
          <w:szCs w:val="20"/>
        </w:rPr>
        <w:tab/>
        <w:t xml:space="preserve">In case any tax rulings / agreements have been concluded with the tax authorities, please describe the tax items covered by these tax rulings? Please provide a copy. </w:t>
      </w:r>
    </w:p>
    <w:p w14:paraId="370A1C10"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9E36B0E" w14:textId="77777777" w:rsidR="00E312CA" w:rsidRPr="003125FA" w:rsidRDefault="00E312CA" w:rsidP="00E312CA">
      <w:pPr>
        <w:tabs>
          <w:tab w:val="left" w:pos="1440"/>
        </w:tabs>
        <w:ind w:left="765" w:hanging="765"/>
        <w:rPr>
          <w:rFonts w:cs="Arial"/>
          <w:szCs w:val="20"/>
        </w:rPr>
      </w:pPr>
    </w:p>
    <w:p w14:paraId="448EB860"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.1.12</w:t>
      </w:r>
      <w:r w:rsidRPr="003125FA">
        <w:rPr>
          <w:rFonts w:cs="Arial"/>
          <w:szCs w:val="20"/>
        </w:rPr>
        <w:tab/>
        <w:t xml:space="preserve">Have tax opinions been obtained from external service providers and if so, what tax items have covered? Please provide a copy. </w:t>
      </w:r>
    </w:p>
    <w:p w14:paraId="32440ED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7FB4C3D" w14:textId="77777777" w:rsidR="00E312CA" w:rsidRPr="003125FA" w:rsidRDefault="00E312CA" w:rsidP="00E312CA">
      <w:pPr>
        <w:tabs>
          <w:tab w:val="left" w:pos="1440"/>
        </w:tabs>
        <w:ind w:left="765" w:hanging="765"/>
        <w:rPr>
          <w:rFonts w:cs="Arial"/>
          <w:szCs w:val="20"/>
        </w:rPr>
      </w:pPr>
    </w:p>
    <w:p w14:paraId="7EA8A815" w14:textId="77777777" w:rsidR="00E312CA" w:rsidRPr="003125FA" w:rsidRDefault="00E312CA" w:rsidP="00E312CA">
      <w:pPr>
        <w:pStyle w:val="Inspring"/>
        <w:rPr>
          <w:szCs w:val="20"/>
        </w:rPr>
      </w:pPr>
      <w:r>
        <w:rPr>
          <w:szCs w:val="20"/>
        </w:rPr>
        <w:t>1</w:t>
      </w:r>
      <w:r w:rsidRPr="003125FA">
        <w:rPr>
          <w:szCs w:val="20"/>
        </w:rPr>
        <w:t xml:space="preserve">.1.13  </w:t>
      </w:r>
      <w:r w:rsidRPr="003125FA">
        <w:rPr>
          <w:szCs w:val="20"/>
        </w:rPr>
        <w:tab/>
        <w:t>Are tax treaty benefits an important element in order for the investment structure and return to be efficient for an investor?</w:t>
      </w:r>
    </w:p>
    <w:p w14:paraId="27452B6F"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t xml:space="preserve"> </w:t>
      </w: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23A01A44" w14:textId="77777777" w:rsidR="00E312CA" w:rsidRPr="003125FA" w:rsidRDefault="00E312CA" w:rsidP="00E312CA">
      <w:pPr>
        <w:tabs>
          <w:tab w:val="left" w:pos="1440"/>
        </w:tabs>
        <w:ind w:left="765" w:hanging="765"/>
        <w:rPr>
          <w:rFonts w:cs="Arial"/>
          <w:b/>
          <w:szCs w:val="20"/>
        </w:rPr>
      </w:pPr>
    </w:p>
    <w:p w14:paraId="501C6D7B" w14:textId="77777777" w:rsidR="00E312CA" w:rsidRPr="003125FA" w:rsidRDefault="00E312CA" w:rsidP="00E312CA">
      <w:pPr>
        <w:pStyle w:val="Inspring"/>
        <w:rPr>
          <w:szCs w:val="20"/>
        </w:rPr>
      </w:pPr>
      <w:r>
        <w:rPr>
          <w:szCs w:val="20"/>
        </w:rPr>
        <w:t>1</w:t>
      </w:r>
      <w:r w:rsidRPr="003125FA">
        <w:rPr>
          <w:szCs w:val="20"/>
        </w:rPr>
        <w:t xml:space="preserve">.1.14  </w:t>
      </w:r>
      <w:r w:rsidRPr="003125FA">
        <w:rPr>
          <w:szCs w:val="20"/>
        </w:rPr>
        <w:tab/>
        <w:t>Will the structure cause an investor to be subject to tax in any jurisdiction solely as a result of its investment?</w:t>
      </w:r>
    </w:p>
    <w:p w14:paraId="6DA0EC29"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5190D0FD" w14:textId="77777777" w:rsidR="00E312CA" w:rsidRPr="003125FA" w:rsidRDefault="00E312CA" w:rsidP="00E312CA">
      <w:pPr>
        <w:tabs>
          <w:tab w:val="left" w:pos="1440"/>
        </w:tabs>
        <w:ind w:left="765" w:hanging="765"/>
        <w:rPr>
          <w:rFonts w:cs="Arial"/>
          <w:b/>
          <w:szCs w:val="20"/>
        </w:rPr>
      </w:pPr>
    </w:p>
    <w:p w14:paraId="3BAE498F" w14:textId="77777777" w:rsidR="00E312CA" w:rsidRPr="003125FA" w:rsidRDefault="00E312CA" w:rsidP="00E312CA">
      <w:pPr>
        <w:pStyle w:val="Inspring"/>
        <w:rPr>
          <w:szCs w:val="20"/>
        </w:rPr>
      </w:pPr>
      <w:r>
        <w:rPr>
          <w:szCs w:val="20"/>
        </w:rPr>
        <w:t>1</w:t>
      </w:r>
      <w:r w:rsidRPr="003125FA">
        <w:rPr>
          <w:szCs w:val="20"/>
        </w:rPr>
        <w:t xml:space="preserve">.1.15 </w:t>
      </w:r>
      <w:r w:rsidRPr="003125FA">
        <w:rPr>
          <w:szCs w:val="20"/>
        </w:rPr>
        <w:tab/>
        <w:t>If there is withholding tax with respect to dividends, interest or capital gains, is the Investment Manager’s carried interest / performance fee calculated before or after the application of such tax (e.g. is such tax a deemed distribution to an investor)?</w:t>
      </w:r>
    </w:p>
    <w:p w14:paraId="2848D003"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0C60CD7F" w14:textId="77777777" w:rsidR="00E312CA" w:rsidRDefault="00E312CA" w:rsidP="00E312CA">
      <w:pPr>
        <w:tabs>
          <w:tab w:val="left" w:pos="1440"/>
        </w:tabs>
        <w:ind w:left="765" w:hanging="765"/>
        <w:rPr>
          <w:rFonts w:cs="Arial"/>
          <w:b/>
          <w:sz w:val="24"/>
        </w:rPr>
      </w:pPr>
    </w:p>
    <w:p w14:paraId="78B842C5" w14:textId="77777777" w:rsidR="00E312CA" w:rsidRPr="00603893" w:rsidRDefault="00E312CA" w:rsidP="00E312CA">
      <w:pPr>
        <w:tabs>
          <w:tab w:val="left" w:pos="1440"/>
        </w:tabs>
        <w:ind w:left="765" w:hanging="765"/>
        <w:rPr>
          <w:rFonts w:cs="Arial"/>
          <w:b/>
          <w:sz w:val="24"/>
        </w:rPr>
      </w:pPr>
      <w:r>
        <w:rPr>
          <w:rFonts w:cs="Arial"/>
          <w:b/>
          <w:sz w:val="24"/>
        </w:rPr>
        <w:t>1.</w:t>
      </w:r>
      <w:r w:rsidRPr="00603893">
        <w:rPr>
          <w:rFonts w:cs="Arial"/>
          <w:b/>
          <w:sz w:val="24"/>
        </w:rPr>
        <w:t>2</w:t>
      </w:r>
      <w:r w:rsidRPr="00603893">
        <w:rPr>
          <w:rFonts w:cs="Arial"/>
          <w:b/>
          <w:sz w:val="24"/>
        </w:rPr>
        <w:tab/>
        <w:t>Investment process and tax due diligence</w:t>
      </w:r>
    </w:p>
    <w:p w14:paraId="4FE68444" w14:textId="77777777" w:rsidR="00E312CA" w:rsidRDefault="00E312CA" w:rsidP="00E312CA">
      <w:pPr>
        <w:tabs>
          <w:tab w:val="left" w:pos="1440"/>
        </w:tabs>
        <w:ind w:left="765" w:hanging="765"/>
        <w:rPr>
          <w:rFonts w:cs="Arial"/>
        </w:rPr>
      </w:pPr>
    </w:p>
    <w:p w14:paraId="596CF28D"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.2.1</w:t>
      </w:r>
      <w:r w:rsidRPr="003125FA">
        <w:rPr>
          <w:rFonts w:cs="Arial"/>
          <w:szCs w:val="20"/>
        </w:rPr>
        <w:tab/>
        <w:t>Do you already assess the potential tax consequences of a potential investment prior to further due diligence?</w:t>
      </w:r>
    </w:p>
    <w:p w14:paraId="43A200DC"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3907D881" w14:textId="77777777" w:rsidR="00E312CA" w:rsidRPr="003125FA" w:rsidRDefault="00E312CA" w:rsidP="00E312CA">
      <w:pPr>
        <w:tabs>
          <w:tab w:val="left" w:pos="1440"/>
        </w:tabs>
        <w:ind w:left="720" w:hanging="720"/>
        <w:rPr>
          <w:rFonts w:cs="Arial"/>
          <w:szCs w:val="20"/>
        </w:rPr>
      </w:pPr>
    </w:p>
    <w:p w14:paraId="7D09ABDE"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.2.2</w:t>
      </w:r>
      <w:r w:rsidRPr="003125FA">
        <w:rPr>
          <w:rFonts w:cs="Arial"/>
          <w:szCs w:val="20"/>
        </w:rPr>
        <w:tab/>
        <w:t>Is a tax section and/or review part of formal documentation used in the investment approval process?</w:t>
      </w:r>
    </w:p>
    <w:p w14:paraId="77137023"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3FC1DEBC" w14:textId="77777777" w:rsidR="00E312CA" w:rsidRPr="003125FA" w:rsidRDefault="00E312CA" w:rsidP="00E312CA">
      <w:pPr>
        <w:tabs>
          <w:tab w:val="left" w:pos="1440"/>
        </w:tabs>
        <w:ind w:left="765" w:hanging="765"/>
        <w:rPr>
          <w:rFonts w:cs="Arial"/>
          <w:szCs w:val="20"/>
        </w:rPr>
      </w:pPr>
    </w:p>
    <w:p w14:paraId="0B8A9B0E"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.2.3</w:t>
      </w:r>
      <w:r w:rsidRPr="003125FA">
        <w:rPr>
          <w:rFonts w:cs="Arial"/>
          <w:szCs w:val="20"/>
        </w:rPr>
        <w:tab/>
        <w:t>Do you assess projected returns of a potential investment on a pre-tax basis or on a post-tax basis?</w:t>
      </w:r>
    </w:p>
    <w:p w14:paraId="5F6B29D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2D323C49" w14:textId="77777777" w:rsidR="00E312CA" w:rsidRPr="003125FA" w:rsidRDefault="00E312CA" w:rsidP="00E312CA">
      <w:pPr>
        <w:tabs>
          <w:tab w:val="left" w:pos="1440"/>
        </w:tabs>
        <w:ind w:left="720" w:hanging="720"/>
        <w:rPr>
          <w:rFonts w:cs="Arial"/>
          <w:szCs w:val="20"/>
        </w:rPr>
      </w:pPr>
    </w:p>
    <w:p w14:paraId="7B3F820D"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.2.4</w:t>
      </w:r>
      <w:r w:rsidRPr="003125FA">
        <w:rPr>
          <w:rFonts w:cs="Arial"/>
          <w:szCs w:val="20"/>
        </w:rPr>
        <w:tab/>
        <w:t>To what extent are the potential tax consequences for investors being taken into account when assessing a potential investment?</w:t>
      </w:r>
    </w:p>
    <w:p w14:paraId="4E6D1C24"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ADD6ED0" w14:textId="77777777" w:rsidR="00E312CA" w:rsidRPr="003125FA" w:rsidRDefault="00E312CA" w:rsidP="00E312CA">
      <w:pPr>
        <w:tabs>
          <w:tab w:val="left" w:pos="1440"/>
        </w:tabs>
        <w:ind w:left="765" w:hanging="765"/>
        <w:rPr>
          <w:rFonts w:cs="Arial"/>
          <w:szCs w:val="20"/>
        </w:rPr>
      </w:pPr>
    </w:p>
    <w:p w14:paraId="2BF10452"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.2.5</w:t>
      </w:r>
      <w:r w:rsidRPr="003125FA">
        <w:rPr>
          <w:rFonts w:cs="Arial"/>
          <w:szCs w:val="20"/>
        </w:rPr>
        <w:tab/>
        <w:t>To what extent is a tax due diligence usually carried out in-house and to what extent by external tax advisors?</w:t>
      </w:r>
      <w:r w:rsidRPr="003125FA" w:rsidDel="009B761B">
        <w:rPr>
          <w:rFonts w:cs="Arial"/>
          <w:szCs w:val="20"/>
        </w:rPr>
        <w:t xml:space="preserve"> </w:t>
      </w:r>
    </w:p>
    <w:p w14:paraId="583F80B3"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73934BD" w14:textId="77777777" w:rsidR="00E312CA" w:rsidRPr="003125FA" w:rsidRDefault="00E312CA" w:rsidP="00E312CA">
      <w:pPr>
        <w:tabs>
          <w:tab w:val="left" w:pos="1440"/>
        </w:tabs>
        <w:ind w:left="720" w:hanging="720"/>
        <w:rPr>
          <w:rFonts w:cs="Arial"/>
          <w:szCs w:val="20"/>
        </w:rPr>
      </w:pPr>
    </w:p>
    <w:p w14:paraId="08A8E4BF" w14:textId="77777777" w:rsidR="00E312CA" w:rsidRPr="003125FA" w:rsidRDefault="00E312CA" w:rsidP="00E312CA">
      <w:pPr>
        <w:tabs>
          <w:tab w:val="left" w:pos="1440"/>
        </w:tabs>
        <w:ind w:left="765" w:hanging="765"/>
        <w:rPr>
          <w:rFonts w:cs="Arial"/>
          <w:szCs w:val="20"/>
        </w:rPr>
      </w:pPr>
      <w:r>
        <w:rPr>
          <w:rFonts w:cs="Arial"/>
          <w:szCs w:val="20"/>
        </w:rPr>
        <w:lastRenderedPageBreak/>
        <w:t>1</w:t>
      </w:r>
      <w:r w:rsidRPr="003125FA">
        <w:rPr>
          <w:rFonts w:cs="Arial"/>
          <w:szCs w:val="20"/>
        </w:rPr>
        <w:t>.2.6</w:t>
      </w:r>
      <w:r w:rsidRPr="003125FA">
        <w:rPr>
          <w:rFonts w:cs="Arial"/>
          <w:szCs w:val="20"/>
        </w:rPr>
        <w:tab/>
        <w:t>What are usually the most important items to be addressed in a tax due diligence report?</w:t>
      </w:r>
    </w:p>
    <w:p w14:paraId="525C1BB3" w14:textId="77777777" w:rsidR="00E312CA" w:rsidRPr="00822A7E"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rPr>
      </w:pPr>
      <w:r w:rsidRPr="00603893">
        <w:rPr>
          <w:rFonts w:cs="Arial"/>
        </w:rPr>
        <w:fldChar w:fldCharType="begin">
          <w:ffData>
            <w:name w:val="Text1"/>
            <w:enabled/>
            <w:calcOnExit w:val="0"/>
            <w:textInput/>
          </w:ffData>
        </w:fldChar>
      </w:r>
      <w:r w:rsidRPr="00603893">
        <w:rPr>
          <w:rFonts w:cs="Arial"/>
        </w:rPr>
        <w:instrText xml:space="preserve"> FORMTEXT </w:instrText>
      </w:r>
      <w:r w:rsidRPr="00603893">
        <w:rPr>
          <w:rFonts w:cs="Arial"/>
        </w:rPr>
      </w:r>
      <w:r w:rsidRPr="00603893">
        <w:rPr>
          <w:rFonts w:cs="Arial"/>
        </w:rPr>
        <w:fldChar w:fldCharType="separate"/>
      </w:r>
      <w:r w:rsidRPr="00603893">
        <w:rPr>
          <w:rFonts w:cs="Arial"/>
          <w:noProof/>
        </w:rPr>
        <w:t> </w:t>
      </w:r>
      <w:r w:rsidRPr="00603893">
        <w:rPr>
          <w:rFonts w:cs="Arial"/>
          <w:noProof/>
        </w:rPr>
        <w:t> </w:t>
      </w:r>
      <w:r w:rsidRPr="00603893">
        <w:rPr>
          <w:rFonts w:cs="Arial"/>
          <w:noProof/>
        </w:rPr>
        <w:t> </w:t>
      </w:r>
      <w:r w:rsidRPr="00603893">
        <w:rPr>
          <w:rFonts w:cs="Arial"/>
          <w:noProof/>
        </w:rPr>
        <w:t> </w:t>
      </w:r>
      <w:r w:rsidRPr="00603893">
        <w:rPr>
          <w:rFonts w:cs="Arial"/>
          <w:noProof/>
        </w:rPr>
        <w:t> </w:t>
      </w:r>
      <w:r w:rsidRPr="00603893">
        <w:rPr>
          <w:rFonts w:cs="Arial"/>
        </w:rPr>
        <w:fldChar w:fldCharType="end"/>
      </w:r>
      <w:bookmarkStart w:id="6" w:name="_Toc452457462"/>
      <w:bookmarkStart w:id="7" w:name="_Toc397000912"/>
      <w:bookmarkStart w:id="8" w:name="_Toc381105283"/>
      <w:bookmarkStart w:id="9" w:name="_Toc367369559"/>
    </w:p>
    <w:p w14:paraId="329F713A" w14:textId="77777777" w:rsidR="00E312CA" w:rsidRDefault="00E312CA" w:rsidP="00BF1048">
      <w:pPr>
        <w:pStyle w:val="BodyText"/>
      </w:pPr>
    </w:p>
    <w:p w14:paraId="29C797B0" w14:textId="77777777" w:rsidR="00E312CA" w:rsidRPr="00BF1048" w:rsidRDefault="00E312CA" w:rsidP="00BF1048">
      <w:pPr>
        <w:pStyle w:val="BodyText"/>
      </w:pPr>
    </w:p>
    <w:p w14:paraId="17B59A25" w14:textId="1710D257" w:rsidR="00E312CA" w:rsidRPr="00603893" w:rsidRDefault="00E312CA" w:rsidP="009310FA">
      <w:pPr>
        <w:rPr>
          <w:rFonts w:cs="Arial"/>
          <w:b/>
          <w:bCs/>
          <w:iCs/>
          <w:sz w:val="24"/>
          <w:szCs w:val="28"/>
        </w:rPr>
      </w:pPr>
      <w:bookmarkStart w:id="10" w:name="_Toc46322134"/>
      <w:r>
        <w:rPr>
          <w:rFonts w:cs="Arial"/>
          <w:b/>
          <w:bCs/>
          <w:iCs/>
          <w:sz w:val="24"/>
          <w:szCs w:val="28"/>
        </w:rPr>
        <w:t>1.</w:t>
      </w:r>
      <w:r w:rsidRPr="00603893">
        <w:rPr>
          <w:rFonts w:cs="Arial"/>
          <w:b/>
          <w:bCs/>
          <w:iCs/>
          <w:sz w:val="24"/>
          <w:szCs w:val="28"/>
        </w:rPr>
        <w:t>3</w:t>
      </w:r>
      <w:r w:rsidRPr="00603893">
        <w:rPr>
          <w:rFonts w:cs="Arial"/>
          <w:b/>
          <w:bCs/>
          <w:iCs/>
          <w:sz w:val="24"/>
          <w:szCs w:val="28"/>
        </w:rPr>
        <w:tab/>
        <w:t>Details in relation to the vehicle</w:t>
      </w:r>
      <w:bookmarkEnd w:id="6"/>
      <w:bookmarkEnd w:id="7"/>
      <w:bookmarkEnd w:id="8"/>
      <w:bookmarkEnd w:id="9"/>
      <w:bookmarkEnd w:id="10"/>
    </w:p>
    <w:p w14:paraId="2CE74A8B" w14:textId="77777777" w:rsidR="00E312CA" w:rsidRPr="00603893" w:rsidRDefault="00E312CA" w:rsidP="00E312CA">
      <w:pPr>
        <w:tabs>
          <w:tab w:val="left" w:pos="1440"/>
        </w:tabs>
        <w:ind w:left="765" w:hanging="765"/>
        <w:rPr>
          <w:rFonts w:cs="Arial"/>
        </w:rPr>
      </w:pPr>
    </w:p>
    <w:p w14:paraId="40238CD0"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.3.1</w:t>
      </w:r>
      <w:r w:rsidRPr="003125FA">
        <w:rPr>
          <w:rFonts w:cs="Arial"/>
          <w:szCs w:val="20"/>
        </w:rPr>
        <w:tab/>
        <w:t>Is the vehicle regarded as tax transparent or as a separate taxable entity under the law of the country of establishment/residence? If relevant, will the vehicle(s) be regarded as tax transparent or not in the other countries where the investment structure is located/has presence?</w:t>
      </w:r>
    </w:p>
    <w:p w14:paraId="2EDDEAF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28CED8A" w14:textId="77777777" w:rsidR="00E312CA" w:rsidRPr="003125FA" w:rsidRDefault="00E312CA" w:rsidP="00E312CA">
      <w:pPr>
        <w:tabs>
          <w:tab w:val="left" w:pos="1440"/>
        </w:tabs>
        <w:ind w:left="765" w:hanging="765"/>
        <w:rPr>
          <w:rFonts w:cs="Arial"/>
          <w:szCs w:val="20"/>
        </w:rPr>
      </w:pPr>
    </w:p>
    <w:p w14:paraId="438183C0"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.3.2</w:t>
      </w:r>
      <w:r w:rsidRPr="003125FA">
        <w:rPr>
          <w:rFonts w:cs="Arial"/>
          <w:szCs w:val="20"/>
        </w:rPr>
        <w:tab/>
        <w:t>If the vehicle is a separate taxable entity:</w:t>
      </w:r>
    </w:p>
    <w:p w14:paraId="5AA83491" w14:textId="77777777" w:rsidR="00E312CA" w:rsidRPr="003125FA" w:rsidRDefault="00E312CA" w:rsidP="00E312CA">
      <w:pPr>
        <w:tabs>
          <w:tab w:val="left" w:pos="1440"/>
        </w:tabs>
        <w:ind w:left="1440" w:hanging="1440"/>
        <w:rPr>
          <w:rFonts w:cs="Arial"/>
          <w:szCs w:val="20"/>
        </w:rPr>
      </w:pPr>
      <w:r w:rsidRPr="003125FA">
        <w:rPr>
          <w:rFonts w:cs="Arial"/>
          <w:szCs w:val="20"/>
        </w:rPr>
        <w:tab/>
        <w:t>a</w:t>
      </w:r>
      <w:r w:rsidRPr="003125FA">
        <w:rPr>
          <w:rFonts w:cs="Arial"/>
          <w:szCs w:val="20"/>
        </w:rPr>
        <w:tab/>
        <w:t>In which relevant jurisdiction is it expected that this entity will be regarded as tax resident?</w:t>
      </w:r>
    </w:p>
    <w:p w14:paraId="01F57406"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070B963" w14:textId="77777777" w:rsidR="00E312CA" w:rsidRPr="003125FA" w:rsidRDefault="00E312CA" w:rsidP="00E312CA">
      <w:pPr>
        <w:tabs>
          <w:tab w:val="left" w:pos="1440"/>
        </w:tabs>
        <w:ind w:left="1435" w:hanging="1435"/>
        <w:rPr>
          <w:rFonts w:cs="Arial"/>
          <w:szCs w:val="20"/>
        </w:rPr>
      </w:pPr>
      <w:r w:rsidRPr="003125FA">
        <w:rPr>
          <w:rFonts w:cs="Arial"/>
          <w:szCs w:val="20"/>
        </w:rPr>
        <w:tab/>
        <w:t>b</w:t>
      </w:r>
      <w:r w:rsidRPr="003125FA">
        <w:rPr>
          <w:rFonts w:cs="Arial"/>
          <w:szCs w:val="20"/>
        </w:rPr>
        <w:tab/>
        <w:t>What is the tax treatment of the vehicle? (corporate income tax [CIT], capital gains tax [CGT], capital duty etc.)</w:t>
      </w:r>
    </w:p>
    <w:p w14:paraId="3F84CF14"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65090103" w14:textId="77777777" w:rsidR="00E312CA" w:rsidRPr="003125FA" w:rsidRDefault="00E312CA" w:rsidP="00E312CA">
      <w:pPr>
        <w:tabs>
          <w:tab w:val="left" w:pos="1440"/>
        </w:tabs>
        <w:ind w:left="1435" w:hanging="1435"/>
        <w:rPr>
          <w:rFonts w:cs="Arial"/>
          <w:szCs w:val="20"/>
        </w:rPr>
      </w:pPr>
      <w:r w:rsidRPr="003125FA">
        <w:rPr>
          <w:rFonts w:cs="Arial"/>
          <w:szCs w:val="20"/>
        </w:rPr>
        <w:tab/>
        <w:t>c</w:t>
      </w:r>
      <w:r w:rsidRPr="003125FA">
        <w:rPr>
          <w:rFonts w:cs="Arial"/>
          <w:szCs w:val="20"/>
        </w:rPr>
        <w:tab/>
        <w:t>How will the substance requirements (both from the perspective of the country of residence as well as the perspective of the source countries of the underlying investments) be met (now and in the future) in relation to securing tax residency in the preferred jurisdiction of the vehicle(s) and how does the vehicle/investment managers ensure compliance?</w:t>
      </w:r>
    </w:p>
    <w:p w14:paraId="2578CC9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264EC542" w14:textId="77777777" w:rsidR="00E312CA" w:rsidRPr="003125FA" w:rsidRDefault="00E312CA" w:rsidP="00E312CA">
      <w:pPr>
        <w:tabs>
          <w:tab w:val="left" w:pos="1440"/>
        </w:tabs>
        <w:ind w:left="765" w:hanging="765"/>
        <w:rPr>
          <w:rFonts w:cs="Arial"/>
          <w:szCs w:val="20"/>
        </w:rPr>
      </w:pPr>
    </w:p>
    <w:p w14:paraId="36F2321E"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.3.3</w:t>
      </w:r>
      <w:r w:rsidRPr="003125FA">
        <w:rPr>
          <w:rFonts w:cs="Arial"/>
          <w:szCs w:val="20"/>
        </w:rPr>
        <w:tab/>
        <w:t>Please describe how the vehicle/investment manager does ensure that entities in its investment structure will maintain sufficient substance and hold the investments in such a manner that would be benefited from double taxation treaties and/or EU directives (if available)?</w:t>
      </w:r>
    </w:p>
    <w:p w14:paraId="04798B22"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5DB4FD9" w14:textId="77777777" w:rsidR="00E312CA" w:rsidRPr="003125FA" w:rsidRDefault="00E312CA" w:rsidP="00E312CA">
      <w:pPr>
        <w:tabs>
          <w:tab w:val="left" w:pos="1440"/>
        </w:tabs>
        <w:ind w:left="765" w:hanging="765"/>
        <w:rPr>
          <w:rFonts w:cs="Arial"/>
          <w:szCs w:val="20"/>
        </w:rPr>
      </w:pPr>
    </w:p>
    <w:p w14:paraId="09931007"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.3.4</w:t>
      </w:r>
      <w:r w:rsidRPr="003125FA">
        <w:rPr>
          <w:rFonts w:cs="Arial"/>
          <w:szCs w:val="20"/>
        </w:rPr>
        <w:tab/>
        <w:t>What specific tax regime(s) is the vehicle operating under and what regulatory approvals are required?</w:t>
      </w:r>
    </w:p>
    <w:p w14:paraId="69DA8800"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FA04F53" w14:textId="77777777" w:rsidR="00E312CA" w:rsidRPr="003125FA" w:rsidRDefault="00E312CA" w:rsidP="00E312CA">
      <w:pPr>
        <w:tabs>
          <w:tab w:val="left" w:pos="1440"/>
        </w:tabs>
        <w:ind w:left="765" w:hanging="765"/>
        <w:rPr>
          <w:rFonts w:cs="Arial"/>
          <w:szCs w:val="20"/>
        </w:rPr>
      </w:pPr>
    </w:p>
    <w:p w14:paraId="44100F80"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.3.5</w:t>
      </w:r>
      <w:r w:rsidRPr="003125FA">
        <w:rPr>
          <w:rFonts w:cs="Arial"/>
          <w:szCs w:val="20"/>
        </w:rPr>
        <w:tab/>
        <w:t>Please describe whether there are entities in the investment structure that do not have either an own office / personnel / local bank account / local bookkeeping / local resident individual as statutory director or do not meet other requirements needed for sufficient in the relevant jurisdictions?</w:t>
      </w:r>
    </w:p>
    <w:p w14:paraId="372F6E27"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31A1A10A" w14:textId="77777777" w:rsidR="00E312CA" w:rsidRPr="003125FA" w:rsidRDefault="00E312CA" w:rsidP="00E312CA">
      <w:pPr>
        <w:tabs>
          <w:tab w:val="left" w:pos="1440"/>
        </w:tabs>
        <w:ind w:left="765" w:hanging="765"/>
        <w:rPr>
          <w:rFonts w:cs="Arial"/>
          <w:szCs w:val="20"/>
        </w:rPr>
      </w:pPr>
    </w:p>
    <w:p w14:paraId="20ABD26E"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.3.6</w:t>
      </w:r>
      <w:r w:rsidRPr="003125FA">
        <w:rPr>
          <w:rFonts w:cs="Arial"/>
          <w:szCs w:val="20"/>
        </w:rPr>
        <w:tab/>
        <w:t>Please specify any expected tax risks within the vehicle e.g. claw back rules for tax purposes that may be applicable during the lifetime of the vehicle (e.g. CIT, real estate transfer tax [RETT]), tax warranties etc.).</w:t>
      </w:r>
    </w:p>
    <w:p w14:paraId="7AB4789C"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883F0C7" w14:textId="77777777" w:rsidR="00E312CA" w:rsidRPr="003125FA" w:rsidRDefault="00E312CA" w:rsidP="00E312CA">
      <w:pPr>
        <w:tabs>
          <w:tab w:val="left" w:pos="1440"/>
        </w:tabs>
        <w:ind w:left="765" w:hanging="765"/>
        <w:rPr>
          <w:rFonts w:cs="Arial"/>
          <w:szCs w:val="20"/>
        </w:rPr>
      </w:pPr>
    </w:p>
    <w:p w14:paraId="78B90916"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.3.7</w:t>
      </w:r>
      <w:r w:rsidRPr="003125FA">
        <w:rPr>
          <w:rFonts w:cs="Arial"/>
          <w:szCs w:val="20"/>
        </w:rPr>
        <w:tab/>
        <w:t xml:space="preserve">Will the management fee be charged at vehicle level, investor level or at some other level within the structure (please indicate)? Will the most tax efficient routing be used for CIT and value added tax [VAT] purposes? Please describe. </w:t>
      </w:r>
    </w:p>
    <w:p w14:paraId="6D9E8880"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5E78BE9" w14:textId="77777777" w:rsidR="00E312CA" w:rsidRPr="003125FA" w:rsidRDefault="00E312CA" w:rsidP="00E312CA">
      <w:pPr>
        <w:tabs>
          <w:tab w:val="left" w:pos="1440"/>
        </w:tabs>
        <w:ind w:left="765" w:hanging="765"/>
        <w:rPr>
          <w:rFonts w:cs="Arial"/>
          <w:szCs w:val="20"/>
        </w:rPr>
      </w:pPr>
    </w:p>
    <w:p w14:paraId="4EEF5BC2" w14:textId="77777777" w:rsidR="00E312CA" w:rsidRPr="003125FA" w:rsidRDefault="00E312CA" w:rsidP="00E312CA">
      <w:pPr>
        <w:tabs>
          <w:tab w:val="left" w:pos="1440"/>
        </w:tabs>
        <w:ind w:left="765" w:hanging="765"/>
        <w:rPr>
          <w:rFonts w:cs="Arial"/>
          <w:szCs w:val="20"/>
        </w:rPr>
      </w:pPr>
      <w:r>
        <w:rPr>
          <w:rFonts w:cs="Arial"/>
          <w:szCs w:val="20"/>
        </w:rPr>
        <w:t>1.3.</w:t>
      </w:r>
      <w:r w:rsidRPr="003125FA">
        <w:rPr>
          <w:rFonts w:cs="Arial"/>
          <w:szCs w:val="20"/>
        </w:rPr>
        <w:t>8</w:t>
      </w:r>
      <w:r w:rsidRPr="003125FA">
        <w:rPr>
          <w:rFonts w:cs="Arial"/>
          <w:szCs w:val="20"/>
        </w:rPr>
        <w:tab/>
        <w:t xml:space="preserve">Are any deferred taxes taken into account when determining NAV? What methodology is used to calculate these deferred taxes? Please describe. </w:t>
      </w:r>
    </w:p>
    <w:bookmarkStart w:id="11" w:name="_Toc362951901"/>
    <w:bookmarkStart w:id="12" w:name="_Toc362951902"/>
    <w:bookmarkStart w:id="13" w:name="_Toc362951903"/>
    <w:bookmarkStart w:id="14" w:name="_Toc362951904"/>
    <w:bookmarkStart w:id="15" w:name="_Toc362951905"/>
    <w:bookmarkStart w:id="16" w:name="_Toc362951906"/>
    <w:bookmarkStart w:id="17" w:name="_Toc362951907"/>
    <w:bookmarkStart w:id="18" w:name="_Toc362951908"/>
    <w:bookmarkStart w:id="19" w:name="_Toc362951909"/>
    <w:bookmarkStart w:id="20" w:name="_Toc362951910"/>
    <w:bookmarkStart w:id="21" w:name="_Toc362951911"/>
    <w:bookmarkEnd w:id="11"/>
    <w:bookmarkEnd w:id="12"/>
    <w:bookmarkEnd w:id="13"/>
    <w:bookmarkEnd w:id="14"/>
    <w:bookmarkEnd w:id="15"/>
    <w:bookmarkEnd w:id="16"/>
    <w:bookmarkEnd w:id="17"/>
    <w:bookmarkEnd w:id="18"/>
    <w:bookmarkEnd w:id="19"/>
    <w:bookmarkEnd w:id="20"/>
    <w:bookmarkEnd w:id="21"/>
    <w:p w14:paraId="4FA013E4"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B27F9AE" w14:textId="77777777" w:rsidR="00E312CA" w:rsidRPr="003125FA" w:rsidRDefault="00E312CA" w:rsidP="00E312CA">
      <w:pPr>
        <w:rPr>
          <w:rFonts w:cs="Arial"/>
          <w:b/>
          <w:szCs w:val="20"/>
        </w:rPr>
      </w:pPr>
    </w:p>
    <w:p w14:paraId="57A2589C" w14:textId="77777777" w:rsidR="00E312CA" w:rsidRPr="00603893" w:rsidRDefault="00E312CA" w:rsidP="00E312CA">
      <w:pPr>
        <w:keepNext/>
        <w:ind w:left="765" w:hanging="765"/>
        <w:outlineLvl w:val="1"/>
        <w:rPr>
          <w:rFonts w:cs="Arial"/>
          <w:b/>
          <w:bCs/>
          <w:iCs/>
          <w:sz w:val="24"/>
          <w:szCs w:val="28"/>
        </w:rPr>
      </w:pPr>
      <w:bookmarkStart w:id="22" w:name="_Toc452457463"/>
      <w:bookmarkStart w:id="23" w:name="_Toc397000913"/>
      <w:bookmarkStart w:id="24" w:name="_Toc381105284"/>
      <w:bookmarkStart w:id="25" w:name="_Toc367369560"/>
      <w:bookmarkStart w:id="26" w:name="_Toc46322135"/>
      <w:r>
        <w:rPr>
          <w:rFonts w:cs="Arial"/>
          <w:b/>
          <w:bCs/>
          <w:iCs/>
          <w:sz w:val="24"/>
          <w:szCs w:val="28"/>
        </w:rPr>
        <w:t>1.</w:t>
      </w:r>
      <w:r w:rsidRPr="00603893">
        <w:rPr>
          <w:rFonts w:cs="Arial"/>
          <w:b/>
          <w:bCs/>
          <w:iCs/>
          <w:sz w:val="24"/>
          <w:szCs w:val="28"/>
        </w:rPr>
        <w:t>4</w:t>
      </w:r>
      <w:r w:rsidRPr="00603893">
        <w:rPr>
          <w:rFonts w:cs="Arial"/>
          <w:b/>
          <w:bCs/>
          <w:iCs/>
          <w:sz w:val="24"/>
          <w:szCs w:val="28"/>
        </w:rPr>
        <w:tab/>
        <w:t>Details in relation to the investment structure</w:t>
      </w:r>
      <w:bookmarkEnd w:id="22"/>
      <w:bookmarkEnd w:id="23"/>
      <w:bookmarkEnd w:id="24"/>
      <w:bookmarkEnd w:id="25"/>
      <w:bookmarkEnd w:id="26"/>
    </w:p>
    <w:p w14:paraId="0A2E2EB1" w14:textId="77777777" w:rsidR="00E312CA" w:rsidRPr="00603893" w:rsidRDefault="00E312CA" w:rsidP="00E312CA">
      <w:pPr>
        <w:tabs>
          <w:tab w:val="left" w:pos="1440"/>
        </w:tabs>
        <w:ind w:left="765" w:hanging="765"/>
        <w:rPr>
          <w:rFonts w:cs="Arial"/>
        </w:rPr>
      </w:pPr>
    </w:p>
    <w:p w14:paraId="28C203DC"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.4.1</w:t>
      </w:r>
      <w:r w:rsidRPr="003125FA">
        <w:rPr>
          <w:rFonts w:cs="Arial"/>
          <w:szCs w:val="20"/>
        </w:rPr>
        <w:tab/>
        <w:t>Please describe how the underlying investments are being held by the vehicle (i.e. legal status, capital structure, share ownership etc., intermediate holding structure and local investment structure).</w:t>
      </w:r>
    </w:p>
    <w:p w14:paraId="361AD44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3E4F95D1" w14:textId="77777777" w:rsidR="00E312CA" w:rsidRPr="003125FA" w:rsidRDefault="00E312CA" w:rsidP="00E312CA">
      <w:pPr>
        <w:tabs>
          <w:tab w:val="left" w:pos="1440"/>
        </w:tabs>
        <w:ind w:left="765" w:hanging="765"/>
        <w:rPr>
          <w:rFonts w:cs="Arial"/>
          <w:szCs w:val="20"/>
        </w:rPr>
      </w:pPr>
    </w:p>
    <w:p w14:paraId="0E3358D5"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.4.2</w:t>
      </w:r>
      <w:r w:rsidRPr="003125FA">
        <w:rPr>
          <w:rFonts w:cs="Arial"/>
          <w:szCs w:val="20"/>
        </w:rPr>
        <w:tab/>
        <w:t>Please describe the tax treatment of the investment structure (including all relevant tax aspects of the entities used in the investment structure held by the vehicle)?</w:t>
      </w:r>
    </w:p>
    <w:p w14:paraId="62E3980D"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04D1F29" w14:textId="77777777" w:rsidR="00E312CA" w:rsidRPr="003125FA" w:rsidRDefault="00E312CA" w:rsidP="00E312CA">
      <w:pPr>
        <w:tabs>
          <w:tab w:val="left" w:pos="1440"/>
        </w:tabs>
        <w:ind w:left="765" w:hanging="765"/>
        <w:rPr>
          <w:rFonts w:cs="Arial"/>
          <w:szCs w:val="20"/>
        </w:rPr>
      </w:pPr>
    </w:p>
    <w:p w14:paraId="39B14C13"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.4.3</w:t>
      </w:r>
      <w:r w:rsidRPr="003125FA">
        <w:rPr>
          <w:rFonts w:cs="Arial"/>
          <w:szCs w:val="20"/>
        </w:rPr>
        <w:tab/>
        <w:t>Please describe the funding arrangements of the investments and the tax treatment of the funding arrangements (e.g. interest deduction limitations, capital duty etc.).</w:t>
      </w:r>
    </w:p>
    <w:p w14:paraId="61C0491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28C20A65" w14:textId="77777777" w:rsidR="00E312CA" w:rsidRPr="003125FA" w:rsidRDefault="00E312CA" w:rsidP="00E312CA">
      <w:pPr>
        <w:tabs>
          <w:tab w:val="left" w:pos="1440"/>
        </w:tabs>
        <w:ind w:left="765" w:hanging="765"/>
        <w:rPr>
          <w:rFonts w:cs="Arial"/>
          <w:szCs w:val="20"/>
        </w:rPr>
      </w:pPr>
    </w:p>
    <w:p w14:paraId="3715A041"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.4.4</w:t>
      </w:r>
      <w:r w:rsidRPr="003125FA">
        <w:rPr>
          <w:rFonts w:cs="Arial"/>
          <w:szCs w:val="20"/>
        </w:rPr>
        <w:tab/>
        <w:t xml:space="preserve">Please describe whether there is a permanent establishment risk due to the activities of the investment manager in the countries where the vehicle makes its investments, the country where the investment manager is located, and in the other relevant countries of the investment structure? </w:t>
      </w:r>
    </w:p>
    <w:p w14:paraId="53B1B61A"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63A3F123" w14:textId="77777777" w:rsidR="00E312CA" w:rsidRPr="003125FA" w:rsidRDefault="00E312CA" w:rsidP="00E312CA">
      <w:pPr>
        <w:tabs>
          <w:tab w:val="left" w:pos="1440"/>
        </w:tabs>
        <w:ind w:left="765" w:hanging="765"/>
        <w:rPr>
          <w:rFonts w:cs="Arial"/>
          <w:szCs w:val="20"/>
        </w:rPr>
      </w:pPr>
    </w:p>
    <w:p w14:paraId="2366C8EC"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.4.5</w:t>
      </w:r>
      <w:r w:rsidRPr="003125FA">
        <w:rPr>
          <w:rFonts w:cs="Arial"/>
          <w:szCs w:val="20"/>
        </w:rPr>
        <w:tab/>
        <w:t>How does the vehicle or the investment manager ensure that entities in the investment structure will not be considered to have a permanent establishment in any relevant jurisdiction other than the jurisdiction of their respective establishment?</w:t>
      </w:r>
    </w:p>
    <w:p w14:paraId="3936CD37"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66B9BC3" w14:textId="77777777" w:rsidR="00E312CA" w:rsidRPr="003125FA" w:rsidRDefault="00E312CA" w:rsidP="00E312CA">
      <w:pPr>
        <w:tabs>
          <w:tab w:val="left" w:pos="1440"/>
        </w:tabs>
        <w:ind w:left="765" w:hanging="765"/>
        <w:rPr>
          <w:rFonts w:cs="Arial"/>
          <w:szCs w:val="20"/>
        </w:rPr>
      </w:pPr>
    </w:p>
    <w:p w14:paraId="69434714"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.4.6</w:t>
      </w:r>
      <w:r w:rsidRPr="003125FA">
        <w:rPr>
          <w:rFonts w:cs="Arial"/>
          <w:szCs w:val="20"/>
        </w:rPr>
        <w:tab/>
        <w:t xml:space="preserve">Has tax planning been one of the principle purposes of setting up (parts of) the investment structure (legal structure and financing)? If so, please describe main characteristics and the relevant tax aspects. If not, please explain why. </w:t>
      </w:r>
    </w:p>
    <w:p w14:paraId="550AAFCB"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606DD4F" w14:textId="77777777" w:rsidR="00E312CA" w:rsidRPr="003125FA" w:rsidRDefault="00E312CA" w:rsidP="00E312CA">
      <w:pPr>
        <w:tabs>
          <w:tab w:val="left" w:pos="1440"/>
        </w:tabs>
        <w:ind w:left="765" w:hanging="765"/>
        <w:rPr>
          <w:rFonts w:cs="Arial"/>
          <w:szCs w:val="20"/>
        </w:rPr>
      </w:pPr>
      <w:r w:rsidRPr="003125FA">
        <w:rPr>
          <w:rFonts w:cs="Arial"/>
          <w:szCs w:val="20"/>
        </w:rPr>
        <w:tab/>
      </w:r>
    </w:p>
    <w:p w14:paraId="2064DC05"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.4.7</w:t>
      </w:r>
      <w:r w:rsidRPr="003125FA">
        <w:rPr>
          <w:rFonts w:cs="Arial"/>
          <w:szCs w:val="20"/>
        </w:rPr>
        <w:tab/>
        <w:t>Please describe whether any of the entities in the structure (Special Purpose Vehicles (“SPV’s”) including intermediate entities, Target Companies (“OPCOs”) and intermediate entities) benefit from a special tax regime?</w:t>
      </w:r>
    </w:p>
    <w:p w14:paraId="585967C2"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8EE634D" w14:textId="77777777" w:rsidR="00E312CA" w:rsidRPr="003125FA" w:rsidRDefault="00E312CA" w:rsidP="00E312CA">
      <w:pPr>
        <w:tabs>
          <w:tab w:val="left" w:pos="1440"/>
        </w:tabs>
        <w:ind w:left="765" w:hanging="765"/>
        <w:rPr>
          <w:rFonts w:cs="Arial"/>
          <w:szCs w:val="20"/>
        </w:rPr>
      </w:pPr>
    </w:p>
    <w:p w14:paraId="6C647B67" w14:textId="77777777" w:rsidR="00E312CA" w:rsidRPr="003125FA" w:rsidRDefault="00E312CA" w:rsidP="00E312CA">
      <w:pPr>
        <w:tabs>
          <w:tab w:val="left" w:pos="1440"/>
        </w:tabs>
        <w:ind w:left="765" w:hanging="765"/>
        <w:rPr>
          <w:rFonts w:cs="Arial"/>
          <w:szCs w:val="20"/>
        </w:rPr>
      </w:pPr>
      <w:r>
        <w:rPr>
          <w:rFonts w:cs="Arial"/>
          <w:szCs w:val="20"/>
        </w:rPr>
        <w:lastRenderedPageBreak/>
        <w:t>1</w:t>
      </w:r>
      <w:r w:rsidRPr="003125FA">
        <w:rPr>
          <w:rFonts w:cs="Arial"/>
          <w:szCs w:val="20"/>
        </w:rPr>
        <w:t>.4.8</w:t>
      </w:r>
      <w:r w:rsidRPr="003125FA">
        <w:rPr>
          <w:rFonts w:cs="Arial"/>
          <w:szCs w:val="20"/>
        </w:rPr>
        <w:tab/>
        <w:t>Are there entities in the investment structure that effectively pay no (or almost no) tax (e.g. based on special tax regime or on the basis of a generic overall statutory exemption for corporate tax)? If so please explain where these entities are established and why they effectively don’t pay any tax.</w:t>
      </w:r>
    </w:p>
    <w:p w14:paraId="65DF1720"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3A871871" w14:textId="77777777" w:rsidR="00E312CA" w:rsidRPr="003125FA" w:rsidRDefault="00E312CA" w:rsidP="00E312CA">
      <w:pPr>
        <w:tabs>
          <w:tab w:val="left" w:pos="1440"/>
        </w:tabs>
        <w:ind w:left="765" w:hanging="765"/>
        <w:rPr>
          <w:rFonts w:cs="Arial"/>
          <w:szCs w:val="20"/>
        </w:rPr>
      </w:pPr>
    </w:p>
    <w:p w14:paraId="6BC17D84"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.4.9</w:t>
      </w:r>
      <w:r w:rsidRPr="003125FA">
        <w:rPr>
          <w:rFonts w:cs="Arial"/>
          <w:szCs w:val="20"/>
        </w:rPr>
        <w:tab/>
        <w:t>Are there entities in the investment structure that are subject to statutory corporate tax rate of lower than 10%? If so please explain where these entities are established.</w:t>
      </w:r>
    </w:p>
    <w:p w14:paraId="78F92251"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8A676E3" w14:textId="77777777" w:rsidR="00E312CA" w:rsidRPr="003125FA" w:rsidRDefault="00E312CA" w:rsidP="00E312CA">
      <w:pPr>
        <w:tabs>
          <w:tab w:val="left" w:pos="1440"/>
        </w:tabs>
        <w:ind w:left="765" w:hanging="765"/>
        <w:rPr>
          <w:rFonts w:cs="Arial"/>
          <w:szCs w:val="20"/>
        </w:rPr>
      </w:pPr>
    </w:p>
    <w:p w14:paraId="752BA6DF"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.4.10</w:t>
      </w:r>
      <w:r w:rsidRPr="003125FA">
        <w:rPr>
          <w:rFonts w:cs="Arial"/>
          <w:szCs w:val="20"/>
        </w:rPr>
        <w:tab/>
        <w:t>What is approximately the debt to equity ratio of any relevant SPV’s and/or OPCOs?</w:t>
      </w:r>
    </w:p>
    <w:p w14:paraId="26ADB2F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0B8AF62" w14:textId="77777777" w:rsidR="00E312CA" w:rsidRDefault="00E312CA" w:rsidP="00E312CA">
      <w:pPr>
        <w:tabs>
          <w:tab w:val="left" w:pos="1440"/>
        </w:tabs>
        <w:ind w:left="765" w:hanging="765"/>
        <w:rPr>
          <w:rFonts w:cs="Arial"/>
          <w:szCs w:val="20"/>
        </w:rPr>
      </w:pPr>
    </w:p>
    <w:p w14:paraId="782D3F21" w14:textId="77777777" w:rsidR="00E312CA" w:rsidRPr="003125FA" w:rsidRDefault="00E312CA" w:rsidP="00E312CA">
      <w:pPr>
        <w:tabs>
          <w:tab w:val="left" w:pos="1440"/>
        </w:tabs>
        <w:ind w:left="765" w:hanging="765"/>
        <w:rPr>
          <w:rFonts w:cs="Arial"/>
          <w:szCs w:val="20"/>
        </w:rPr>
      </w:pPr>
    </w:p>
    <w:p w14:paraId="7ADBD0FE"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.4.11</w:t>
      </w:r>
      <w:r w:rsidRPr="003125FA">
        <w:rPr>
          <w:rFonts w:cs="Arial"/>
          <w:szCs w:val="20"/>
        </w:rPr>
        <w:tab/>
        <w:t>Which part of the total debt of each entity in the investment structure consist of a shareholder loan?</w:t>
      </w:r>
    </w:p>
    <w:p w14:paraId="5DED91CA"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DFED369" w14:textId="77777777" w:rsidR="00E312CA" w:rsidRPr="003125FA" w:rsidRDefault="00E312CA" w:rsidP="00E312CA">
      <w:pPr>
        <w:tabs>
          <w:tab w:val="left" w:pos="1440"/>
        </w:tabs>
        <w:ind w:left="765" w:hanging="765"/>
        <w:rPr>
          <w:rFonts w:cs="Arial"/>
          <w:szCs w:val="20"/>
        </w:rPr>
      </w:pPr>
    </w:p>
    <w:p w14:paraId="34016BF7"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.4.12</w:t>
      </w:r>
      <w:r w:rsidRPr="003125FA">
        <w:rPr>
          <w:rFonts w:cs="Arial"/>
          <w:szCs w:val="20"/>
        </w:rPr>
        <w:tab/>
        <w:t>Please provide an overview of the applicable domestic (statutory as well as after local exemptions / reductions) and treaty withholding tax rates within the investment structure (see attached simplified format).</w:t>
      </w:r>
    </w:p>
    <w:p w14:paraId="3597B048"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75293EC" w14:textId="77777777" w:rsidR="00E312CA" w:rsidRPr="003125FA" w:rsidRDefault="00E312CA" w:rsidP="00E312CA">
      <w:pPr>
        <w:tabs>
          <w:tab w:val="left" w:pos="1440"/>
        </w:tabs>
        <w:ind w:left="765" w:hanging="765"/>
        <w:rPr>
          <w:rFonts w:cs="Arial"/>
          <w:szCs w:val="20"/>
        </w:rPr>
      </w:pPr>
    </w:p>
    <w:p w14:paraId="56018F70"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.4.13</w:t>
      </w:r>
      <w:r w:rsidRPr="003125FA">
        <w:rPr>
          <w:rFonts w:cs="Arial"/>
          <w:szCs w:val="20"/>
        </w:rPr>
        <w:tab/>
        <w:t>Please provide the Effective Tax Rate (“ETR”) for each segment of the investment structure holding an OPCO (income/gain flow from OPCO to vehicle/investors).</w:t>
      </w:r>
    </w:p>
    <w:p w14:paraId="14E89933"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509E383" w14:textId="77777777" w:rsidR="00E312CA" w:rsidRDefault="00E312CA" w:rsidP="00BF1048">
      <w:pPr>
        <w:pStyle w:val="BodyText"/>
      </w:pPr>
      <w:bookmarkStart w:id="27" w:name="_GoBack"/>
      <w:bookmarkEnd w:id="27"/>
    </w:p>
    <w:p w14:paraId="2769F92D" w14:textId="77777777" w:rsidR="00E312CA" w:rsidRPr="00603893" w:rsidRDefault="00E312CA" w:rsidP="00E312CA">
      <w:pPr>
        <w:keepNext/>
        <w:outlineLvl w:val="1"/>
        <w:rPr>
          <w:rFonts w:cs="Arial"/>
          <w:bCs/>
          <w:iCs/>
          <w:sz w:val="24"/>
        </w:rPr>
      </w:pPr>
      <w:bookmarkStart w:id="28" w:name="_Toc46322136"/>
      <w:r>
        <w:rPr>
          <w:rFonts w:cs="Arial"/>
          <w:b/>
          <w:bCs/>
          <w:iCs/>
          <w:sz w:val="24"/>
          <w:szCs w:val="28"/>
        </w:rPr>
        <w:t>1.5</w:t>
      </w:r>
      <w:r>
        <w:rPr>
          <w:rFonts w:cs="Arial"/>
          <w:b/>
          <w:bCs/>
          <w:iCs/>
          <w:sz w:val="24"/>
          <w:szCs w:val="28"/>
        </w:rPr>
        <w:tab/>
      </w:r>
      <w:r w:rsidRPr="00603893">
        <w:rPr>
          <w:rFonts w:cs="Arial"/>
          <w:b/>
          <w:bCs/>
          <w:iCs/>
          <w:sz w:val="24"/>
        </w:rPr>
        <w:t>Tax Policy</w:t>
      </w:r>
      <w:bookmarkEnd w:id="28"/>
    </w:p>
    <w:p w14:paraId="2788EBFF" w14:textId="77777777" w:rsidR="00E312CA" w:rsidRPr="00603893" w:rsidRDefault="00E312CA" w:rsidP="00E312CA">
      <w:pPr>
        <w:tabs>
          <w:tab w:val="left" w:pos="1440"/>
        </w:tabs>
        <w:ind w:left="765" w:hanging="765"/>
        <w:rPr>
          <w:rFonts w:cs="Arial"/>
        </w:rPr>
      </w:pPr>
    </w:p>
    <w:p w14:paraId="4AD25566"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.5.1</w:t>
      </w:r>
      <w:r w:rsidRPr="003125FA">
        <w:rPr>
          <w:rFonts w:cs="Arial"/>
          <w:szCs w:val="20"/>
        </w:rPr>
        <w:tab/>
        <w:t>Do you have a written tax policy in place that describes the approach to taxation, including key tax principles and stakeholders’ views on tax? If so, please provide a copy of such policy and a summary of the key principles.</w:t>
      </w:r>
    </w:p>
    <w:p w14:paraId="02231A00"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7A933B7" w14:textId="77777777" w:rsidR="00E312CA" w:rsidRPr="003125FA" w:rsidRDefault="00E312CA" w:rsidP="00E312CA">
      <w:pPr>
        <w:tabs>
          <w:tab w:val="left" w:pos="1440"/>
        </w:tabs>
        <w:ind w:left="765" w:hanging="765"/>
        <w:rPr>
          <w:rFonts w:cs="Arial"/>
          <w:color w:val="000000"/>
          <w:szCs w:val="20"/>
          <w:lang w:eastAsia="nl-NL"/>
        </w:rPr>
      </w:pPr>
    </w:p>
    <w:p w14:paraId="5131B26C" w14:textId="77777777" w:rsidR="00E312CA" w:rsidRPr="003125FA" w:rsidRDefault="00E312CA" w:rsidP="00E312CA">
      <w:pPr>
        <w:tabs>
          <w:tab w:val="left" w:pos="1440"/>
        </w:tabs>
        <w:ind w:left="765" w:hanging="765"/>
        <w:rPr>
          <w:rFonts w:cs="Arial"/>
          <w:szCs w:val="20"/>
        </w:rPr>
      </w:pPr>
      <w:r>
        <w:rPr>
          <w:rFonts w:cs="Arial"/>
          <w:color w:val="000000"/>
          <w:szCs w:val="20"/>
          <w:lang w:eastAsia="nl-NL"/>
        </w:rPr>
        <w:t>1</w:t>
      </w:r>
      <w:r w:rsidRPr="003125FA">
        <w:rPr>
          <w:rFonts w:cs="Arial"/>
          <w:color w:val="000000"/>
          <w:szCs w:val="20"/>
          <w:lang w:eastAsia="nl-NL"/>
        </w:rPr>
        <w:t>.5.2</w:t>
      </w:r>
      <w:r w:rsidRPr="003125FA">
        <w:rPr>
          <w:rFonts w:cs="Arial"/>
          <w:color w:val="000000"/>
          <w:szCs w:val="20"/>
          <w:lang w:eastAsia="nl-NL"/>
        </w:rPr>
        <w:tab/>
        <w:t>In addition to the above, please describe whether the tax policy includes a description to what extent the entity is compliant with tax laws and regulations, e.g. compliant to the letter of the law or also the spirit of the law.</w:t>
      </w:r>
    </w:p>
    <w:p w14:paraId="7A96B9E3"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36645CF" w14:textId="77777777" w:rsidR="00E312CA" w:rsidRPr="003125FA" w:rsidRDefault="00E312CA" w:rsidP="00E312CA">
      <w:pPr>
        <w:spacing w:line="240" w:lineRule="auto"/>
        <w:rPr>
          <w:rFonts w:cs="Arial"/>
          <w:color w:val="000000"/>
          <w:szCs w:val="20"/>
          <w:lang w:eastAsia="nl-NL"/>
        </w:rPr>
      </w:pPr>
    </w:p>
    <w:p w14:paraId="0590D1EC" w14:textId="77777777" w:rsidR="00E312CA" w:rsidRPr="003125FA" w:rsidRDefault="00E312CA" w:rsidP="00E312CA">
      <w:pPr>
        <w:spacing w:line="240" w:lineRule="auto"/>
        <w:ind w:left="720" w:hanging="720"/>
        <w:rPr>
          <w:szCs w:val="20"/>
        </w:rPr>
      </w:pPr>
      <w:r>
        <w:rPr>
          <w:rFonts w:cs="Arial"/>
          <w:color w:val="000000"/>
          <w:szCs w:val="20"/>
          <w:lang w:eastAsia="nl-NL"/>
        </w:rPr>
        <w:t>1</w:t>
      </w:r>
      <w:r w:rsidRPr="003125FA">
        <w:rPr>
          <w:rFonts w:cs="Arial"/>
          <w:color w:val="000000"/>
          <w:szCs w:val="20"/>
          <w:lang w:eastAsia="nl-NL"/>
        </w:rPr>
        <w:t>.5.3</w:t>
      </w:r>
      <w:r w:rsidRPr="003125FA">
        <w:rPr>
          <w:rFonts w:cs="Arial"/>
          <w:color w:val="000000"/>
          <w:szCs w:val="20"/>
          <w:lang w:eastAsia="nl-NL"/>
        </w:rPr>
        <w:tab/>
        <w:t>Please describe to what extent the tax policy is aligned with business and sustainability strategies.</w:t>
      </w:r>
    </w:p>
    <w:p w14:paraId="1FD1F54C"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4BC1EAE" w14:textId="77777777" w:rsidR="00E312CA" w:rsidRPr="003125FA" w:rsidRDefault="00E312CA" w:rsidP="00E312CA">
      <w:pPr>
        <w:tabs>
          <w:tab w:val="left" w:pos="1440"/>
        </w:tabs>
        <w:rPr>
          <w:rFonts w:cs="Arial"/>
          <w:szCs w:val="20"/>
        </w:rPr>
      </w:pPr>
    </w:p>
    <w:p w14:paraId="4FF1CA48" w14:textId="77777777" w:rsidR="00E312CA" w:rsidRPr="003125FA" w:rsidRDefault="00E312CA" w:rsidP="00E312CA">
      <w:pPr>
        <w:tabs>
          <w:tab w:val="left" w:pos="1440"/>
        </w:tabs>
        <w:ind w:left="765" w:hanging="765"/>
        <w:rPr>
          <w:rFonts w:cs="Arial"/>
          <w:szCs w:val="20"/>
        </w:rPr>
      </w:pPr>
      <w:r>
        <w:rPr>
          <w:rFonts w:cs="Arial"/>
          <w:color w:val="000000"/>
          <w:szCs w:val="20"/>
          <w:lang w:eastAsia="nl-NL"/>
        </w:rPr>
        <w:t>1</w:t>
      </w:r>
      <w:r w:rsidRPr="003125FA">
        <w:rPr>
          <w:rFonts w:cs="Arial"/>
          <w:color w:val="000000"/>
          <w:szCs w:val="20"/>
          <w:lang w:eastAsia="nl-NL"/>
        </w:rPr>
        <w:t>.5.4</w:t>
      </w:r>
      <w:r w:rsidRPr="003125FA">
        <w:rPr>
          <w:rFonts w:cs="Arial"/>
          <w:color w:val="000000"/>
          <w:szCs w:val="20"/>
          <w:lang w:eastAsia="nl-NL"/>
        </w:rPr>
        <w:tab/>
        <w:t>Please describe to what extent the tax policy recognizes the economic and social impact of paying tax in the societies in which the entity operates.</w:t>
      </w:r>
    </w:p>
    <w:p w14:paraId="09EA1A87"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50875DF" w14:textId="77777777" w:rsidR="00E312CA" w:rsidRPr="003125FA" w:rsidRDefault="00E312CA" w:rsidP="00E312CA">
      <w:pPr>
        <w:tabs>
          <w:tab w:val="left" w:pos="1440"/>
        </w:tabs>
        <w:rPr>
          <w:rFonts w:cs="Arial"/>
          <w:color w:val="000000"/>
          <w:szCs w:val="20"/>
          <w:lang w:eastAsia="nl-NL"/>
        </w:rPr>
      </w:pPr>
    </w:p>
    <w:p w14:paraId="609EDB21" w14:textId="77777777" w:rsidR="00E312CA" w:rsidRPr="003125FA" w:rsidRDefault="00E312CA" w:rsidP="00E312CA">
      <w:pPr>
        <w:spacing w:line="240" w:lineRule="auto"/>
        <w:ind w:left="720" w:hanging="720"/>
        <w:rPr>
          <w:szCs w:val="20"/>
        </w:rPr>
      </w:pPr>
      <w:r>
        <w:rPr>
          <w:rFonts w:cs="Arial"/>
          <w:color w:val="000000"/>
          <w:szCs w:val="20"/>
          <w:lang w:eastAsia="nl-NL"/>
        </w:rPr>
        <w:lastRenderedPageBreak/>
        <w:t>1</w:t>
      </w:r>
      <w:r w:rsidRPr="003125FA">
        <w:rPr>
          <w:rFonts w:cs="Arial"/>
          <w:color w:val="000000"/>
          <w:szCs w:val="20"/>
          <w:lang w:eastAsia="nl-NL"/>
        </w:rPr>
        <w:t>.5.5</w:t>
      </w:r>
      <w:r w:rsidRPr="003125FA">
        <w:rPr>
          <w:rFonts w:cs="Arial"/>
          <w:color w:val="000000"/>
          <w:szCs w:val="20"/>
          <w:lang w:eastAsia="nl-NL"/>
        </w:rPr>
        <w:tab/>
        <w:t>Will the tax policy periodically be reviewed (for instance at least once per year or if necessitated by changes in activities or regulatory changes)?</w:t>
      </w:r>
    </w:p>
    <w:p w14:paraId="49496937"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20562FDC" w14:textId="77777777" w:rsidR="00E312CA" w:rsidRPr="003125FA" w:rsidRDefault="00E312CA" w:rsidP="00E312CA">
      <w:pPr>
        <w:tabs>
          <w:tab w:val="left" w:pos="991"/>
        </w:tabs>
        <w:spacing w:line="240" w:lineRule="auto"/>
        <w:rPr>
          <w:rFonts w:cs="Arial"/>
          <w:color w:val="000000"/>
          <w:szCs w:val="20"/>
          <w:lang w:eastAsia="nl-NL"/>
        </w:rPr>
      </w:pPr>
    </w:p>
    <w:p w14:paraId="2576CC56" w14:textId="77777777" w:rsidR="00E312CA" w:rsidRPr="003125FA" w:rsidRDefault="00E312CA" w:rsidP="00E312CA">
      <w:pPr>
        <w:spacing w:line="240" w:lineRule="auto"/>
        <w:ind w:left="720" w:hanging="720"/>
        <w:rPr>
          <w:szCs w:val="20"/>
        </w:rPr>
      </w:pPr>
      <w:r>
        <w:rPr>
          <w:rFonts w:cs="Arial"/>
          <w:color w:val="000000"/>
          <w:szCs w:val="20"/>
          <w:lang w:eastAsia="nl-NL"/>
        </w:rPr>
        <w:t>1</w:t>
      </w:r>
      <w:r w:rsidRPr="003125FA">
        <w:rPr>
          <w:rFonts w:cs="Arial"/>
          <w:color w:val="000000"/>
          <w:szCs w:val="20"/>
          <w:lang w:eastAsia="nl-NL"/>
        </w:rPr>
        <w:t>.5.6</w:t>
      </w:r>
      <w:r w:rsidRPr="003125FA">
        <w:rPr>
          <w:rFonts w:cs="Arial"/>
          <w:color w:val="000000"/>
          <w:szCs w:val="20"/>
          <w:lang w:eastAsia="nl-NL"/>
        </w:rPr>
        <w:tab/>
        <w:t>Has the tax policy been approved by the board of directors of the vehicle, an equivalent body, or the investment manager?</w:t>
      </w:r>
    </w:p>
    <w:p w14:paraId="5989C8AC"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5E448A0" w14:textId="77777777" w:rsidR="00E312CA" w:rsidRPr="00603893" w:rsidRDefault="00E312CA" w:rsidP="00E312CA">
      <w:pPr>
        <w:tabs>
          <w:tab w:val="left" w:pos="1440"/>
        </w:tabs>
        <w:rPr>
          <w:rFonts w:cs="Arial"/>
        </w:rPr>
      </w:pPr>
    </w:p>
    <w:p w14:paraId="71C2E94E" w14:textId="77777777" w:rsidR="00E312CA" w:rsidRPr="00603893" w:rsidRDefault="00E312CA" w:rsidP="00E312CA">
      <w:pPr>
        <w:rPr>
          <w:rFonts w:cs="Arial"/>
          <w:b/>
          <w:sz w:val="24"/>
        </w:rPr>
      </w:pPr>
      <w:r>
        <w:rPr>
          <w:rFonts w:cs="Arial"/>
          <w:b/>
          <w:sz w:val="24"/>
        </w:rPr>
        <w:t>1.</w:t>
      </w:r>
      <w:r w:rsidRPr="00603893">
        <w:rPr>
          <w:rFonts w:cs="Arial"/>
          <w:b/>
          <w:sz w:val="24"/>
        </w:rPr>
        <w:t>6</w:t>
      </w:r>
      <w:r w:rsidRPr="00603893">
        <w:rPr>
          <w:rFonts w:cs="Arial"/>
          <w:b/>
          <w:sz w:val="24"/>
        </w:rPr>
        <w:tab/>
        <w:t>Tax risk management</w:t>
      </w:r>
    </w:p>
    <w:p w14:paraId="5D7D449A" w14:textId="77777777" w:rsidR="00E312CA" w:rsidRPr="00603893" w:rsidRDefault="00E312CA" w:rsidP="00E312CA">
      <w:pPr>
        <w:rPr>
          <w:rFonts w:cs="Arial"/>
        </w:rPr>
      </w:pPr>
    </w:p>
    <w:p w14:paraId="29BDBE1C" w14:textId="77777777" w:rsidR="00E312CA" w:rsidRPr="003125FA" w:rsidRDefault="00E312CA" w:rsidP="00E312CA">
      <w:pPr>
        <w:ind w:left="720" w:hanging="720"/>
        <w:rPr>
          <w:szCs w:val="20"/>
        </w:rPr>
      </w:pPr>
      <w:r>
        <w:rPr>
          <w:rFonts w:cs="Arial"/>
          <w:szCs w:val="20"/>
        </w:rPr>
        <w:t>1</w:t>
      </w:r>
      <w:r w:rsidRPr="003125FA">
        <w:rPr>
          <w:rFonts w:cs="Arial"/>
          <w:szCs w:val="20"/>
        </w:rPr>
        <w:t>.6.1</w:t>
      </w:r>
      <w:r w:rsidRPr="003125FA">
        <w:rPr>
          <w:rFonts w:cs="Arial"/>
          <w:szCs w:val="20"/>
        </w:rPr>
        <w:tab/>
        <w:t>Do you have an effective tax risk management system in place to safeguard correct, complete and timely tax reporting and compliance? If so, please provide a copy of such system and a summary of the key principles.</w:t>
      </w:r>
    </w:p>
    <w:p w14:paraId="6F32FCC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219535D" w14:textId="77777777" w:rsidR="00E312CA" w:rsidRDefault="00E312CA" w:rsidP="00E312CA">
      <w:pPr>
        <w:rPr>
          <w:rFonts w:cs="Arial"/>
          <w:szCs w:val="20"/>
        </w:rPr>
      </w:pPr>
    </w:p>
    <w:p w14:paraId="709FD93E" w14:textId="77777777" w:rsidR="00E312CA" w:rsidRPr="003125FA" w:rsidRDefault="00E312CA" w:rsidP="00E312CA">
      <w:pPr>
        <w:rPr>
          <w:rFonts w:cs="Arial"/>
          <w:szCs w:val="20"/>
        </w:rPr>
      </w:pPr>
    </w:p>
    <w:p w14:paraId="3F5E2426" w14:textId="77777777" w:rsidR="00E312CA" w:rsidRPr="003125FA" w:rsidRDefault="00E312CA" w:rsidP="00E312CA">
      <w:pPr>
        <w:ind w:left="720" w:hanging="720"/>
        <w:rPr>
          <w:szCs w:val="20"/>
        </w:rPr>
      </w:pPr>
      <w:r>
        <w:rPr>
          <w:rFonts w:cs="Arial"/>
          <w:szCs w:val="20"/>
        </w:rPr>
        <w:t>1</w:t>
      </w:r>
      <w:r w:rsidRPr="003125FA">
        <w:rPr>
          <w:rFonts w:cs="Arial"/>
          <w:szCs w:val="20"/>
        </w:rPr>
        <w:t>.6.2</w:t>
      </w:r>
      <w:r w:rsidRPr="003125FA">
        <w:rPr>
          <w:rFonts w:cs="Arial"/>
          <w:szCs w:val="20"/>
        </w:rPr>
        <w:tab/>
        <w:t>Is the tax risk management system periodically being monitored on its effectiveness and is the outcome reported to the board or an equivalent body?</w:t>
      </w:r>
    </w:p>
    <w:p w14:paraId="199D8CC4"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C2DEF34" w14:textId="77777777" w:rsidR="00E312CA" w:rsidRPr="003125FA" w:rsidRDefault="00E312CA" w:rsidP="00E312CA">
      <w:pPr>
        <w:ind w:left="720" w:hanging="720"/>
        <w:rPr>
          <w:szCs w:val="20"/>
        </w:rPr>
      </w:pPr>
      <w:r>
        <w:rPr>
          <w:rFonts w:cs="Arial"/>
          <w:szCs w:val="20"/>
        </w:rPr>
        <w:t>1</w:t>
      </w:r>
      <w:r w:rsidRPr="003125FA">
        <w:rPr>
          <w:rFonts w:cs="Arial"/>
          <w:szCs w:val="20"/>
        </w:rPr>
        <w:t>.6.3</w:t>
      </w:r>
      <w:r w:rsidRPr="003125FA">
        <w:rPr>
          <w:rFonts w:cs="Arial"/>
          <w:szCs w:val="20"/>
        </w:rPr>
        <w:tab/>
        <w:t>Have you implemented a process to identify, classify and control tax risks to ensure compliance with the tax policy? If so, please describe the key items of such process.</w:t>
      </w:r>
    </w:p>
    <w:p w14:paraId="193E79FB" w14:textId="77777777" w:rsidR="00E312C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CDA4EBB" w14:textId="77777777" w:rsidR="00E312CA" w:rsidRPr="003125FA" w:rsidRDefault="00E312CA" w:rsidP="00E312CA">
      <w:pPr>
        <w:rPr>
          <w:rFonts w:cs="Arial"/>
          <w:szCs w:val="20"/>
        </w:rPr>
      </w:pPr>
    </w:p>
    <w:p w14:paraId="2E0B066B" w14:textId="77777777" w:rsidR="00E312CA" w:rsidRPr="003125FA" w:rsidRDefault="00E312CA" w:rsidP="00E312CA">
      <w:pPr>
        <w:ind w:left="720" w:hanging="720"/>
        <w:rPr>
          <w:szCs w:val="20"/>
        </w:rPr>
      </w:pPr>
      <w:r>
        <w:rPr>
          <w:rFonts w:cs="Arial"/>
          <w:szCs w:val="20"/>
        </w:rPr>
        <w:t>1</w:t>
      </w:r>
      <w:r w:rsidRPr="003125FA">
        <w:rPr>
          <w:rFonts w:cs="Arial"/>
          <w:szCs w:val="20"/>
        </w:rPr>
        <w:t>.6.4</w:t>
      </w:r>
      <w:r w:rsidRPr="003125FA">
        <w:rPr>
          <w:rFonts w:cs="Arial"/>
          <w:szCs w:val="20"/>
        </w:rPr>
        <w:tab/>
        <w:t>Do you periodically monitor the tax risk management system with respect to set up, existence and performance and remediate the identified issues?</w:t>
      </w:r>
    </w:p>
    <w:p w14:paraId="78021055"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2398871" w14:textId="77777777" w:rsidR="00E312CA" w:rsidRPr="003125FA" w:rsidRDefault="00E312CA" w:rsidP="00E312CA">
      <w:pPr>
        <w:rPr>
          <w:rFonts w:cs="Arial"/>
          <w:szCs w:val="20"/>
        </w:rPr>
      </w:pPr>
    </w:p>
    <w:p w14:paraId="7433F864" w14:textId="77777777" w:rsidR="00E312CA" w:rsidRPr="003125FA" w:rsidRDefault="00E312CA" w:rsidP="00E312CA">
      <w:pPr>
        <w:ind w:left="720" w:hanging="720"/>
        <w:rPr>
          <w:szCs w:val="20"/>
        </w:rPr>
      </w:pPr>
      <w:r>
        <w:rPr>
          <w:rFonts w:cs="Arial"/>
          <w:szCs w:val="20"/>
        </w:rPr>
        <w:t>1</w:t>
      </w:r>
      <w:r w:rsidRPr="003125FA">
        <w:rPr>
          <w:rFonts w:cs="Arial"/>
          <w:szCs w:val="20"/>
        </w:rPr>
        <w:t>.6.5</w:t>
      </w:r>
      <w:r w:rsidRPr="003125FA">
        <w:rPr>
          <w:rFonts w:cs="Arial"/>
          <w:szCs w:val="20"/>
        </w:rPr>
        <w:tab/>
        <w:t>Do you provide training to employees to increase awareness of the tax policy, potential tax risks and how these are controlled, to all employees that have a task or responsibility with respect to tax?</w:t>
      </w:r>
    </w:p>
    <w:p w14:paraId="08CD0E05"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3D9F7968" w14:textId="77777777" w:rsidR="00E312CA" w:rsidRPr="003125FA" w:rsidRDefault="00E312CA" w:rsidP="00E312CA">
      <w:pPr>
        <w:rPr>
          <w:rFonts w:cs="Arial"/>
          <w:szCs w:val="20"/>
        </w:rPr>
      </w:pPr>
    </w:p>
    <w:p w14:paraId="2A016F56" w14:textId="77777777" w:rsidR="00E312CA" w:rsidRPr="003125FA" w:rsidRDefault="00E312CA" w:rsidP="00E312CA">
      <w:pPr>
        <w:rPr>
          <w:szCs w:val="20"/>
        </w:rPr>
      </w:pPr>
      <w:r>
        <w:rPr>
          <w:rFonts w:cs="Arial"/>
          <w:szCs w:val="20"/>
        </w:rPr>
        <w:t>1</w:t>
      </w:r>
      <w:r w:rsidRPr="003125FA">
        <w:rPr>
          <w:rFonts w:cs="Arial"/>
          <w:szCs w:val="20"/>
        </w:rPr>
        <w:t>.6.6</w:t>
      </w:r>
      <w:r w:rsidRPr="003125FA">
        <w:rPr>
          <w:rFonts w:cs="Arial"/>
          <w:szCs w:val="20"/>
        </w:rPr>
        <w:tab/>
        <w:t>Have you implemented a process for tax disclosures?</w:t>
      </w:r>
    </w:p>
    <w:p w14:paraId="141906F1"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F2C1715" w14:textId="77777777" w:rsidR="00E312CA" w:rsidRPr="003125FA" w:rsidRDefault="00E312CA" w:rsidP="00E312CA">
      <w:pPr>
        <w:rPr>
          <w:rFonts w:cs="Arial"/>
          <w:szCs w:val="20"/>
        </w:rPr>
      </w:pPr>
    </w:p>
    <w:p w14:paraId="797E37B3" w14:textId="77777777" w:rsidR="00E312CA" w:rsidRPr="003125FA" w:rsidRDefault="00E312CA" w:rsidP="00E312CA">
      <w:pPr>
        <w:ind w:left="720" w:hanging="720"/>
        <w:rPr>
          <w:szCs w:val="20"/>
        </w:rPr>
      </w:pPr>
      <w:r>
        <w:rPr>
          <w:rFonts w:cs="Arial"/>
          <w:szCs w:val="20"/>
        </w:rPr>
        <w:t>1</w:t>
      </w:r>
      <w:r w:rsidRPr="003125FA">
        <w:rPr>
          <w:rFonts w:cs="Arial"/>
          <w:szCs w:val="20"/>
        </w:rPr>
        <w:t>.6.7</w:t>
      </w:r>
      <w:r w:rsidRPr="003125FA">
        <w:rPr>
          <w:rFonts w:cs="Arial"/>
          <w:szCs w:val="20"/>
        </w:rPr>
        <w:tab/>
        <w:t>Please describe the organizational risk appetite (the level of risk that you are willing to accept to pursue objectives) and risk tolerance levels (acceptable level of variation you are willing to accept to pursue objectives) for tax as set by the board.</w:t>
      </w:r>
    </w:p>
    <w:p w14:paraId="7A2BBB45"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ABC3FF9" w14:textId="77777777" w:rsidR="00E312CA" w:rsidRPr="003125FA" w:rsidRDefault="00E312CA" w:rsidP="00E312CA">
      <w:pPr>
        <w:tabs>
          <w:tab w:val="left" w:pos="1440"/>
        </w:tabs>
        <w:ind w:left="765" w:hanging="765"/>
        <w:rPr>
          <w:rFonts w:cs="Arial"/>
          <w:color w:val="000000"/>
          <w:szCs w:val="20"/>
          <w:lang w:eastAsia="nl-NL"/>
        </w:rPr>
      </w:pPr>
    </w:p>
    <w:p w14:paraId="22EF21AE" w14:textId="77777777" w:rsidR="00E312CA" w:rsidRPr="003125FA" w:rsidRDefault="00E312CA" w:rsidP="00E312CA">
      <w:pPr>
        <w:ind w:left="720" w:hanging="720"/>
        <w:rPr>
          <w:szCs w:val="20"/>
        </w:rPr>
      </w:pPr>
      <w:r>
        <w:rPr>
          <w:rFonts w:cs="Arial"/>
          <w:szCs w:val="20"/>
        </w:rPr>
        <w:t>1</w:t>
      </w:r>
      <w:r w:rsidRPr="003125FA">
        <w:rPr>
          <w:rFonts w:cs="Arial"/>
          <w:szCs w:val="20"/>
        </w:rPr>
        <w:t>.6.8</w:t>
      </w:r>
      <w:r w:rsidRPr="003125FA">
        <w:rPr>
          <w:rFonts w:cs="Arial"/>
          <w:szCs w:val="20"/>
        </w:rPr>
        <w:tab/>
        <w:t>Do you have an in control statement for tax in the annual accounts (reference third-party standards and guidelines)?</w:t>
      </w:r>
    </w:p>
    <w:p w14:paraId="4AEBCB2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2DE7BAD" w14:textId="77777777" w:rsidR="00E312CA" w:rsidRPr="00603893" w:rsidRDefault="00E312CA" w:rsidP="00E312CA">
      <w:pPr>
        <w:tabs>
          <w:tab w:val="left" w:pos="1440"/>
        </w:tabs>
        <w:rPr>
          <w:rFonts w:cs="Arial"/>
        </w:rPr>
      </w:pPr>
    </w:p>
    <w:p w14:paraId="3ADED1C2" w14:textId="77777777" w:rsidR="001C4807" w:rsidRDefault="001C4807" w:rsidP="00E312CA">
      <w:pPr>
        <w:rPr>
          <w:rFonts w:cs="Arial"/>
          <w:b/>
          <w:sz w:val="24"/>
        </w:rPr>
      </w:pPr>
    </w:p>
    <w:p w14:paraId="592ADAA6" w14:textId="77777777" w:rsidR="001C4807" w:rsidRDefault="001C4807" w:rsidP="00E312CA">
      <w:pPr>
        <w:rPr>
          <w:rFonts w:cs="Arial"/>
          <w:b/>
          <w:sz w:val="24"/>
        </w:rPr>
      </w:pPr>
    </w:p>
    <w:p w14:paraId="6138A83A" w14:textId="77777777" w:rsidR="001C4807" w:rsidRDefault="001C4807" w:rsidP="00E312CA">
      <w:pPr>
        <w:rPr>
          <w:rFonts w:cs="Arial"/>
          <w:b/>
          <w:sz w:val="24"/>
        </w:rPr>
      </w:pPr>
    </w:p>
    <w:p w14:paraId="3C3B7F21" w14:textId="5C130877" w:rsidR="00E312CA" w:rsidRPr="00603893" w:rsidRDefault="00E312CA" w:rsidP="00E312CA">
      <w:pPr>
        <w:rPr>
          <w:rFonts w:cs="Arial"/>
          <w:b/>
          <w:sz w:val="24"/>
        </w:rPr>
      </w:pPr>
      <w:r>
        <w:rPr>
          <w:rFonts w:cs="Arial"/>
          <w:b/>
          <w:sz w:val="24"/>
        </w:rPr>
        <w:lastRenderedPageBreak/>
        <w:t>1.</w:t>
      </w:r>
      <w:r w:rsidRPr="00603893">
        <w:rPr>
          <w:rFonts w:cs="Arial"/>
          <w:b/>
          <w:sz w:val="24"/>
        </w:rPr>
        <w:t>7</w:t>
      </w:r>
      <w:r w:rsidRPr="00603893">
        <w:rPr>
          <w:rFonts w:cs="Arial"/>
          <w:b/>
          <w:sz w:val="24"/>
        </w:rPr>
        <w:tab/>
        <w:t>International tax anti-abuse initiatives</w:t>
      </w:r>
    </w:p>
    <w:p w14:paraId="5188E250" w14:textId="77777777" w:rsidR="00E312CA" w:rsidRPr="00603893" w:rsidRDefault="00E312CA" w:rsidP="00E312CA">
      <w:pPr>
        <w:tabs>
          <w:tab w:val="left" w:pos="1440"/>
        </w:tabs>
        <w:rPr>
          <w:rFonts w:cs="Arial"/>
        </w:rPr>
      </w:pPr>
    </w:p>
    <w:p w14:paraId="0B5F024A" w14:textId="77777777" w:rsidR="00E312CA" w:rsidRPr="003125FA" w:rsidRDefault="00E312CA" w:rsidP="00E312CA">
      <w:pPr>
        <w:ind w:left="720" w:hanging="720"/>
        <w:rPr>
          <w:rFonts w:cs="Arial"/>
          <w:szCs w:val="20"/>
        </w:rPr>
      </w:pPr>
      <w:r>
        <w:rPr>
          <w:rFonts w:cs="Arial"/>
          <w:szCs w:val="20"/>
        </w:rPr>
        <w:t>1</w:t>
      </w:r>
      <w:r w:rsidRPr="003125FA">
        <w:rPr>
          <w:rFonts w:cs="Arial"/>
          <w:szCs w:val="20"/>
        </w:rPr>
        <w:t>.7.1</w:t>
      </w:r>
      <w:r w:rsidRPr="003125FA">
        <w:rPr>
          <w:rFonts w:cs="Arial"/>
          <w:szCs w:val="20"/>
        </w:rPr>
        <w:tab/>
        <w:t xml:space="preserve">Have you performed an impact analysis to what extent the investment structure is compliant with the OECD initiative against Base Erosion and Profit Shifting (“BEPS”)? If so, what were the main conclusions? If not, please elaborate. </w:t>
      </w:r>
    </w:p>
    <w:p w14:paraId="56E78196"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0A6333E2" w14:textId="77777777" w:rsidR="00E312CA" w:rsidRPr="003125FA" w:rsidRDefault="00E312CA" w:rsidP="00E312CA">
      <w:pPr>
        <w:tabs>
          <w:tab w:val="left" w:pos="1440"/>
        </w:tabs>
        <w:ind w:left="765" w:hanging="765"/>
        <w:rPr>
          <w:rFonts w:cs="Arial"/>
          <w:szCs w:val="20"/>
        </w:rPr>
      </w:pPr>
    </w:p>
    <w:p w14:paraId="1ACA1728"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.7.2</w:t>
      </w:r>
      <w:r w:rsidRPr="003125FA">
        <w:rPr>
          <w:rFonts w:cs="Arial"/>
          <w:szCs w:val="20"/>
        </w:rPr>
        <w:tab/>
        <w:t>More specifically, please explain to what extent the entities within the investment structure all comply with the Principal Purpose Test (“PPT”) as laid down in the OECD Multilateral Convention to Implement Tax Treaty Related Measure to Prevent BEPS?</w:t>
      </w:r>
    </w:p>
    <w:p w14:paraId="55E719E5"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DD94128" w14:textId="77777777" w:rsidR="00E312CA" w:rsidRPr="003125FA" w:rsidRDefault="00E312CA" w:rsidP="00E312CA">
      <w:pPr>
        <w:tabs>
          <w:tab w:val="left" w:pos="1440"/>
        </w:tabs>
        <w:ind w:left="765" w:hanging="765"/>
        <w:rPr>
          <w:rFonts w:cs="Arial"/>
          <w:szCs w:val="20"/>
        </w:rPr>
      </w:pPr>
    </w:p>
    <w:p w14:paraId="32A562A4"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.7.3</w:t>
      </w:r>
      <w:r w:rsidRPr="003125FA">
        <w:rPr>
          <w:rFonts w:cs="Arial"/>
          <w:szCs w:val="20"/>
        </w:rPr>
        <w:tab/>
        <w:t>Have you performed an ATAD 2 impact analysis? If so, what were the main conclusions? If not, please elaborate.</w:t>
      </w:r>
    </w:p>
    <w:p w14:paraId="0DC5EF85"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D826ECB" w14:textId="77777777" w:rsidR="00E312CA" w:rsidRPr="003125FA" w:rsidRDefault="00E312CA" w:rsidP="00E312CA">
      <w:pPr>
        <w:tabs>
          <w:tab w:val="left" w:pos="1440"/>
        </w:tabs>
        <w:ind w:left="765" w:hanging="765"/>
        <w:rPr>
          <w:rFonts w:cs="Arial"/>
          <w:szCs w:val="20"/>
        </w:rPr>
      </w:pPr>
    </w:p>
    <w:p w14:paraId="0FE16BC4"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.7.4</w:t>
      </w:r>
      <w:r w:rsidRPr="003125FA">
        <w:rPr>
          <w:rFonts w:cs="Arial"/>
          <w:szCs w:val="20"/>
        </w:rPr>
        <w:tab/>
        <w:t>Is the investment structure in scope of Country by Country reporting?</w:t>
      </w:r>
    </w:p>
    <w:p w14:paraId="55F00828"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475CB15" w14:textId="77777777" w:rsidR="00E312CA" w:rsidRDefault="00E312CA" w:rsidP="00E312CA">
      <w:pPr>
        <w:tabs>
          <w:tab w:val="left" w:pos="1440"/>
        </w:tabs>
        <w:ind w:left="765" w:hanging="765"/>
        <w:rPr>
          <w:rFonts w:cs="Arial"/>
          <w:szCs w:val="20"/>
        </w:rPr>
      </w:pPr>
    </w:p>
    <w:p w14:paraId="65FCDBB0" w14:textId="77777777" w:rsidR="00E312CA" w:rsidRPr="003125FA" w:rsidRDefault="00E312CA" w:rsidP="00E312CA">
      <w:pPr>
        <w:tabs>
          <w:tab w:val="left" w:pos="1440"/>
        </w:tabs>
        <w:ind w:left="765" w:hanging="765"/>
        <w:rPr>
          <w:rFonts w:cs="Arial"/>
          <w:szCs w:val="20"/>
        </w:rPr>
      </w:pPr>
    </w:p>
    <w:p w14:paraId="3084E0E8" w14:textId="77777777" w:rsidR="00E312CA" w:rsidRPr="003125FA" w:rsidRDefault="00E312CA" w:rsidP="00E312CA">
      <w:pPr>
        <w:ind w:left="720" w:hanging="720"/>
        <w:rPr>
          <w:rFonts w:cs="Arial"/>
          <w:szCs w:val="20"/>
        </w:rPr>
      </w:pPr>
      <w:r>
        <w:rPr>
          <w:rFonts w:cs="Arial"/>
          <w:szCs w:val="20"/>
        </w:rPr>
        <w:t>1</w:t>
      </w:r>
      <w:r w:rsidRPr="003125FA">
        <w:rPr>
          <w:rFonts w:cs="Arial"/>
          <w:szCs w:val="20"/>
        </w:rPr>
        <w:t>.7.5</w:t>
      </w:r>
      <w:r w:rsidRPr="003125FA">
        <w:rPr>
          <w:szCs w:val="20"/>
        </w:rPr>
        <w:tab/>
      </w:r>
      <w:r w:rsidRPr="003125FA">
        <w:rPr>
          <w:rFonts w:cs="Arial"/>
          <w:szCs w:val="20"/>
        </w:rPr>
        <w:t>Is the investment structure or are transactions within the investment structure subject to mandatory reporting as required under the EU Directive on Mandatory Disclosure for Intermediaries (“DAC6”)? If so, please inform investor.</w:t>
      </w:r>
    </w:p>
    <w:p w14:paraId="74B4E252"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A5B4CEA" w14:textId="77777777" w:rsidR="00E312CA" w:rsidRPr="003125FA" w:rsidRDefault="00E312CA" w:rsidP="00E312CA">
      <w:pPr>
        <w:tabs>
          <w:tab w:val="left" w:pos="1440"/>
        </w:tabs>
        <w:ind w:left="765" w:hanging="765"/>
        <w:rPr>
          <w:rFonts w:cs="Arial"/>
          <w:szCs w:val="20"/>
        </w:rPr>
      </w:pPr>
    </w:p>
    <w:p w14:paraId="7BA280D9" w14:textId="77777777" w:rsidR="00E312CA" w:rsidRPr="003125FA" w:rsidRDefault="00E312CA" w:rsidP="00E312CA">
      <w:pPr>
        <w:ind w:left="720" w:hanging="720"/>
        <w:rPr>
          <w:rFonts w:cs="Arial"/>
          <w:szCs w:val="20"/>
        </w:rPr>
      </w:pPr>
      <w:r>
        <w:rPr>
          <w:rFonts w:cs="Arial"/>
          <w:szCs w:val="20"/>
        </w:rPr>
        <w:t>1</w:t>
      </w:r>
      <w:r w:rsidRPr="003125FA">
        <w:rPr>
          <w:rFonts w:cs="Arial"/>
          <w:szCs w:val="20"/>
        </w:rPr>
        <w:t>.7.6</w:t>
      </w:r>
      <w:r w:rsidRPr="003125FA">
        <w:rPr>
          <w:rFonts w:cs="Arial"/>
          <w:szCs w:val="20"/>
        </w:rPr>
        <w:tab/>
        <w:t>Are there entities in the investment structure established in countries that do not qualify as at least “largely compliant” regarding the exchange of information for tax purposes under the criteria of the Global Forum on Transparency and Exchange of Information for Tax Purposes?</w:t>
      </w:r>
    </w:p>
    <w:p w14:paraId="24360EDA"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8E48B26" w14:textId="77777777" w:rsidR="00E312CA" w:rsidRDefault="00E312CA" w:rsidP="00E312CA">
      <w:pPr>
        <w:tabs>
          <w:tab w:val="left" w:pos="1440"/>
        </w:tabs>
        <w:ind w:left="720" w:hanging="720"/>
        <w:rPr>
          <w:rFonts w:cs="Arial"/>
          <w:szCs w:val="20"/>
        </w:rPr>
      </w:pPr>
    </w:p>
    <w:p w14:paraId="02BB155D" w14:textId="77777777" w:rsidR="00E312CA" w:rsidRPr="003125FA" w:rsidRDefault="00E312CA" w:rsidP="00E312CA">
      <w:pPr>
        <w:tabs>
          <w:tab w:val="left" w:pos="1440"/>
        </w:tabs>
        <w:ind w:left="720" w:hanging="720"/>
        <w:rPr>
          <w:rFonts w:cs="Arial"/>
          <w:szCs w:val="20"/>
        </w:rPr>
      </w:pPr>
      <w:r>
        <w:rPr>
          <w:rFonts w:cs="Arial"/>
          <w:szCs w:val="20"/>
        </w:rPr>
        <w:t>1</w:t>
      </w:r>
      <w:r w:rsidRPr="003125FA">
        <w:rPr>
          <w:rFonts w:cs="Arial"/>
          <w:szCs w:val="20"/>
        </w:rPr>
        <w:t>.7.7</w:t>
      </w:r>
      <w:r w:rsidRPr="003125FA">
        <w:rPr>
          <w:rFonts w:cs="Arial"/>
          <w:szCs w:val="20"/>
        </w:rPr>
        <w:tab/>
        <w:t>Are there entities in the investment structure established in countries that are included in the European list of non-cooperative jurisdictions in taxation matters?</w:t>
      </w:r>
    </w:p>
    <w:p w14:paraId="5E2F3B1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54FBDFCA" w14:textId="77777777" w:rsidR="00E312CA" w:rsidRPr="003125FA" w:rsidRDefault="00E312CA" w:rsidP="00E312CA">
      <w:pPr>
        <w:tabs>
          <w:tab w:val="left" w:pos="1440"/>
        </w:tabs>
        <w:rPr>
          <w:rFonts w:cs="Arial"/>
          <w:szCs w:val="20"/>
        </w:rPr>
      </w:pPr>
    </w:p>
    <w:p w14:paraId="5DC53CD2" w14:textId="77777777" w:rsidR="00E312CA" w:rsidRPr="003125FA" w:rsidRDefault="00E312CA" w:rsidP="00E312CA">
      <w:pPr>
        <w:tabs>
          <w:tab w:val="left" w:pos="1440"/>
        </w:tabs>
        <w:ind w:left="720" w:hanging="720"/>
        <w:rPr>
          <w:rFonts w:cs="Arial"/>
          <w:szCs w:val="20"/>
        </w:rPr>
      </w:pPr>
      <w:r>
        <w:rPr>
          <w:rFonts w:cs="Arial"/>
          <w:szCs w:val="20"/>
        </w:rPr>
        <w:t>1</w:t>
      </w:r>
      <w:r w:rsidRPr="003125FA">
        <w:rPr>
          <w:rFonts w:cs="Arial"/>
          <w:szCs w:val="20"/>
        </w:rPr>
        <w:t>.7.8</w:t>
      </w:r>
      <w:r w:rsidRPr="003125FA">
        <w:rPr>
          <w:rFonts w:cs="Arial"/>
          <w:szCs w:val="20"/>
        </w:rPr>
        <w:tab/>
        <w:t xml:space="preserve">Are there entities in the investment structure established in countries that either have a generic overall statutory exemption for corporate tax or have a statutory corporate tax rate which is lower than 10%? </w:t>
      </w:r>
    </w:p>
    <w:p w14:paraId="72BB2877"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10C57D1" w14:textId="77777777" w:rsidR="00E312CA" w:rsidRPr="003125FA" w:rsidRDefault="00E312CA" w:rsidP="00E312CA">
      <w:pPr>
        <w:tabs>
          <w:tab w:val="left" w:pos="1440"/>
        </w:tabs>
        <w:rPr>
          <w:rFonts w:cs="Arial"/>
          <w:szCs w:val="20"/>
        </w:rPr>
      </w:pPr>
    </w:p>
    <w:p w14:paraId="2191A6B3" w14:textId="77777777" w:rsidR="00E312CA" w:rsidRPr="003125FA" w:rsidRDefault="00E312CA" w:rsidP="00E312CA">
      <w:pPr>
        <w:tabs>
          <w:tab w:val="left" w:pos="1440"/>
        </w:tabs>
        <w:ind w:left="720" w:hanging="720"/>
        <w:rPr>
          <w:rFonts w:cs="Arial"/>
          <w:szCs w:val="20"/>
        </w:rPr>
      </w:pPr>
      <w:r>
        <w:rPr>
          <w:rFonts w:cs="Arial"/>
          <w:szCs w:val="20"/>
        </w:rPr>
        <w:t>1</w:t>
      </w:r>
      <w:r w:rsidRPr="003125FA">
        <w:rPr>
          <w:rFonts w:cs="Arial"/>
          <w:szCs w:val="20"/>
        </w:rPr>
        <w:t>.7.9</w:t>
      </w:r>
      <w:r w:rsidRPr="003125FA">
        <w:rPr>
          <w:rFonts w:cs="Arial"/>
          <w:szCs w:val="20"/>
        </w:rPr>
        <w:tab/>
        <w:t>Are there entities in the investment structure established in countries that are likely to be regarded as a “tax haven” in the public opinion?</w:t>
      </w:r>
    </w:p>
    <w:p w14:paraId="6BB4D639"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38B4790" w14:textId="77777777" w:rsidR="00E312CA" w:rsidRPr="00603893" w:rsidRDefault="00E312CA" w:rsidP="00E312CA">
      <w:pPr>
        <w:tabs>
          <w:tab w:val="left" w:pos="1440"/>
        </w:tabs>
        <w:rPr>
          <w:rFonts w:cs="Arial"/>
        </w:rPr>
      </w:pPr>
    </w:p>
    <w:p w14:paraId="28362CF8" w14:textId="77777777" w:rsidR="001C4807" w:rsidRDefault="001C4807" w:rsidP="00E312CA">
      <w:pPr>
        <w:tabs>
          <w:tab w:val="left" w:pos="1440"/>
        </w:tabs>
        <w:rPr>
          <w:rFonts w:cs="Arial"/>
          <w:b/>
          <w:sz w:val="24"/>
        </w:rPr>
      </w:pPr>
    </w:p>
    <w:p w14:paraId="4D7089E5" w14:textId="77777777" w:rsidR="001C4807" w:rsidRDefault="001C4807" w:rsidP="00E312CA">
      <w:pPr>
        <w:tabs>
          <w:tab w:val="left" w:pos="1440"/>
        </w:tabs>
        <w:rPr>
          <w:rFonts w:cs="Arial"/>
          <w:b/>
          <w:sz w:val="24"/>
        </w:rPr>
      </w:pPr>
    </w:p>
    <w:p w14:paraId="13024C61" w14:textId="77777777" w:rsidR="001C4807" w:rsidRDefault="001C4807" w:rsidP="00E312CA">
      <w:pPr>
        <w:tabs>
          <w:tab w:val="left" w:pos="1440"/>
        </w:tabs>
        <w:rPr>
          <w:rFonts w:cs="Arial"/>
          <w:b/>
          <w:sz w:val="24"/>
        </w:rPr>
      </w:pPr>
    </w:p>
    <w:p w14:paraId="507A4630" w14:textId="77777777" w:rsidR="001C4807" w:rsidRDefault="001C4807" w:rsidP="00E312CA">
      <w:pPr>
        <w:tabs>
          <w:tab w:val="left" w:pos="1440"/>
        </w:tabs>
        <w:rPr>
          <w:rFonts w:cs="Arial"/>
          <w:b/>
          <w:sz w:val="24"/>
        </w:rPr>
      </w:pPr>
    </w:p>
    <w:p w14:paraId="614526B8" w14:textId="5A38CF6C" w:rsidR="00E312CA" w:rsidRPr="00603893" w:rsidRDefault="00E312CA" w:rsidP="00E312CA">
      <w:pPr>
        <w:tabs>
          <w:tab w:val="left" w:pos="1440"/>
        </w:tabs>
        <w:rPr>
          <w:rFonts w:cs="Arial"/>
          <w:b/>
          <w:sz w:val="24"/>
        </w:rPr>
      </w:pPr>
      <w:r>
        <w:rPr>
          <w:rFonts w:cs="Arial"/>
          <w:b/>
          <w:sz w:val="24"/>
        </w:rPr>
        <w:lastRenderedPageBreak/>
        <w:t>1.</w:t>
      </w:r>
      <w:r w:rsidRPr="00603893">
        <w:rPr>
          <w:rFonts w:cs="Arial"/>
          <w:b/>
          <w:sz w:val="24"/>
        </w:rPr>
        <w:t>8</w:t>
      </w:r>
      <w:r w:rsidRPr="00603893">
        <w:rPr>
          <w:rFonts w:cs="Arial"/>
          <w:b/>
          <w:sz w:val="24"/>
        </w:rPr>
        <w:tab/>
        <w:t>Reporting</w:t>
      </w:r>
    </w:p>
    <w:p w14:paraId="34EB3EA8" w14:textId="77777777" w:rsidR="00E312CA" w:rsidRPr="00603893" w:rsidRDefault="00E312CA" w:rsidP="00E312CA">
      <w:pPr>
        <w:tabs>
          <w:tab w:val="left" w:pos="1440"/>
        </w:tabs>
        <w:rPr>
          <w:rFonts w:cs="Arial"/>
        </w:rPr>
      </w:pPr>
    </w:p>
    <w:p w14:paraId="3FCF7664" w14:textId="77777777" w:rsidR="00E312CA" w:rsidRPr="003125FA" w:rsidRDefault="00E312CA" w:rsidP="00E312CA">
      <w:pPr>
        <w:ind w:left="720" w:hanging="720"/>
        <w:rPr>
          <w:szCs w:val="20"/>
        </w:rPr>
      </w:pPr>
      <w:r>
        <w:rPr>
          <w:rFonts w:cs="Arial"/>
          <w:szCs w:val="20"/>
        </w:rPr>
        <w:t>1</w:t>
      </w:r>
      <w:r w:rsidRPr="003125FA">
        <w:rPr>
          <w:rFonts w:cs="Arial"/>
          <w:szCs w:val="20"/>
        </w:rPr>
        <w:t>.8.1</w:t>
      </w:r>
      <w:r w:rsidRPr="003125FA">
        <w:rPr>
          <w:rFonts w:cs="Arial"/>
          <w:szCs w:val="20"/>
        </w:rPr>
        <w:tab/>
        <w:t>Do you have a detailed narrative in the annual accounts that explains on a line by line item basis the difference between the effective tax rate (‘ETR’) and the weighted average or parent company statutory tax rate?</w:t>
      </w:r>
    </w:p>
    <w:p w14:paraId="14FDBF7C"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65A7B3C3" w14:textId="77777777" w:rsidR="00E312CA" w:rsidRPr="003125FA" w:rsidRDefault="00E312CA" w:rsidP="00E312CA">
      <w:pPr>
        <w:rPr>
          <w:rFonts w:cs="Arial"/>
          <w:szCs w:val="20"/>
        </w:rPr>
      </w:pPr>
    </w:p>
    <w:p w14:paraId="6DA83720" w14:textId="77777777" w:rsidR="00E312CA" w:rsidRPr="003125FA" w:rsidRDefault="00E312CA" w:rsidP="00E312CA">
      <w:pPr>
        <w:ind w:left="720" w:hanging="720"/>
        <w:rPr>
          <w:szCs w:val="20"/>
        </w:rPr>
      </w:pPr>
      <w:r>
        <w:rPr>
          <w:rFonts w:cs="Arial"/>
          <w:szCs w:val="20"/>
        </w:rPr>
        <w:t>1</w:t>
      </w:r>
      <w:r w:rsidRPr="003125FA">
        <w:rPr>
          <w:rFonts w:cs="Arial"/>
          <w:szCs w:val="20"/>
        </w:rPr>
        <w:t>.8.2</w:t>
      </w:r>
      <w:r w:rsidRPr="003125FA">
        <w:rPr>
          <w:rFonts w:cs="Arial"/>
          <w:szCs w:val="20"/>
        </w:rPr>
        <w:tab/>
        <w:t>Do you have an explanation in the annual accounts on the consolidated weighted average statutory tax rate, with a flux analysis (an analysis of changes between periods) to the previous financial period on a country by country basis?</w:t>
      </w:r>
    </w:p>
    <w:p w14:paraId="6957A70E"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62B0BB98" w14:textId="77777777" w:rsidR="00E312CA" w:rsidRPr="003125FA" w:rsidRDefault="00E312CA" w:rsidP="00E312CA">
      <w:pPr>
        <w:rPr>
          <w:rFonts w:cs="Arial"/>
          <w:szCs w:val="20"/>
        </w:rPr>
      </w:pPr>
    </w:p>
    <w:p w14:paraId="3119AB8F" w14:textId="77777777" w:rsidR="00E312CA" w:rsidRPr="003125FA" w:rsidRDefault="00E312CA" w:rsidP="00E312CA">
      <w:pPr>
        <w:ind w:left="720" w:hanging="720"/>
        <w:rPr>
          <w:szCs w:val="20"/>
        </w:rPr>
      </w:pPr>
      <w:r>
        <w:rPr>
          <w:rFonts w:cs="Arial"/>
          <w:szCs w:val="20"/>
        </w:rPr>
        <w:t>1</w:t>
      </w:r>
      <w:r w:rsidRPr="003125FA">
        <w:rPr>
          <w:rFonts w:cs="Arial"/>
          <w:szCs w:val="20"/>
        </w:rPr>
        <w:t>.8.3</w:t>
      </w:r>
      <w:r w:rsidRPr="003125FA">
        <w:rPr>
          <w:rFonts w:cs="Arial"/>
          <w:szCs w:val="20"/>
        </w:rPr>
        <w:tab/>
        <w:t>Do you publish country report I, II and III in accordance with Country by Country Reporting BEPS standards, including explanatory notes? If so, please provide a copy.</w:t>
      </w:r>
    </w:p>
    <w:p w14:paraId="40D751A9"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1F648987" w14:textId="77777777" w:rsidR="00E312CA" w:rsidRPr="003125FA" w:rsidRDefault="00E312CA" w:rsidP="00E312CA">
      <w:pPr>
        <w:tabs>
          <w:tab w:val="left" w:pos="1440"/>
        </w:tabs>
        <w:rPr>
          <w:rFonts w:cs="Arial"/>
          <w:b/>
          <w:szCs w:val="20"/>
        </w:rPr>
      </w:pPr>
    </w:p>
    <w:p w14:paraId="6EFCBE4E" w14:textId="77777777" w:rsidR="00E312CA" w:rsidRPr="00603893" w:rsidRDefault="00E312CA" w:rsidP="00E312CA">
      <w:pPr>
        <w:tabs>
          <w:tab w:val="left" w:pos="1440"/>
        </w:tabs>
        <w:rPr>
          <w:rFonts w:cs="Arial"/>
          <w:b/>
          <w:sz w:val="24"/>
        </w:rPr>
      </w:pPr>
      <w:r>
        <w:rPr>
          <w:rFonts w:cs="Arial"/>
          <w:b/>
          <w:sz w:val="24"/>
        </w:rPr>
        <w:t>1.</w:t>
      </w:r>
      <w:r w:rsidRPr="00603893">
        <w:rPr>
          <w:rFonts w:cs="Arial"/>
          <w:b/>
          <w:sz w:val="24"/>
        </w:rPr>
        <w:t>9</w:t>
      </w:r>
      <w:r w:rsidRPr="00603893">
        <w:rPr>
          <w:rFonts w:cs="Arial"/>
          <w:b/>
          <w:sz w:val="24"/>
        </w:rPr>
        <w:tab/>
        <w:t>Tax Compliance</w:t>
      </w:r>
    </w:p>
    <w:p w14:paraId="711DB45D" w14:textId="77777777" w:rsidR="00E312CA" w:rsidRPr="00603893" w:rsidRDefault="00E312CA" w:rsidP="00E312CA">
      <w:pPr>
        <w:tabs>
          <w:tab w:val="left" w:pos="1440"/>
        </w:tabs>
        <w:rPr>
          <w:rFonts w:cs="Arial"/>
        </w:rPr>
      </w:pPr>
    </w:p>
    <w:p w14:paraId="1B9D41B5" w14:textId="77777777" w:rsidR="00E312CA" w:rsidRPr="003125FA" w:rsidRDefault="00E312CA" w:rsidP="00E312CA">
      <w:pPr>
        <w:tabs>
          <w:tab w:val="left" w:pos="1440"/>
        </w:tabs>
        <w:ind w:left="720" w:hanging="720"/>
        <w:rPr>
          <w:rFonts w:cs="Arial"/>
          <w:szCs w:val="20"/>
        </w:rPr>
      </w:pPr>
      <w:r>
        <w:rPr>
          <w:rFonts w:cs="Arial"/>
          <w:szCs w:val="20"/>
        </w:rPr>
        <w:t>1</w:t>
      </w:r>
      <w:r w:rsidRPr="003125FA">
        <w:rPr>
          <w:rFonts w:cs="Arial"/>
          <w:szCs w:val="20"/>
        </w:rPr>
        <w:t>.9.1</w:t>
      </w:r>
      <w:r w:rsidRPr="003125FA">
        <w:rPr>
          <w:rFonts w:cs="Arial"/>
          <w:szCs w:val="20"/>
        </w:rPr>
        <w:tab/>
        <w:t>To what extent is tax compliance carried out in-house and to what extent by external tax advisors?</w:t>
      </w:r>
    </w:p>
    <w:p w14:paraId="7AEE8236"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2B063A12" w14:textId="77777777" w:rsidR="00E312CA" w:rsidRPr="003125FA" w:rsidRDefault="00E312CA" w:rsidP="00E312CA">
      <w:pPr>
        <w:tabs>
          <w:tab w:val="left" w:pos="1440"/>
        </w:tabs>
        <w:rPr>
          <w:rFonts w:cs="Arial"/>
          <w:szCs w:val="20"/>
        </w:rPr>
      </w:pPr>
    </w:p>
    <w:p w14:paraId="28EE801C" w14:textId="77777777" w:rsidR="00E312CA" w:rsidRPr="003125FA" w:rsidRDefault="00E312CA" w:rsidP="00E312CA">
      <w:pPr>
        <w:tabs>
          <w:tab w:val="left" w:pos="1440"/>
        </w:tabs>
        <w:ind w:left="720" w:hanging="720"/>
        <w:rPr>
          <w:rFonts w:cs="Arial"/>
          <w:szCs w:val="20"/>
        </w:rPr>
      </w:pPr>
      <w:r>
        <w:rPr>
          <w:rFonts w:cs="Arial"/>
          <w:szCs w:val="20"/>
        </w:rPr>
        <w:t>1</w:t>
      </w:r>
      <w:r w:rsidRPr="003125FA">
        <w:rPr>
          <w:rFonts w:cs="Arial"/>
          <w:szCs w:val="20"/>
        </w:rPr>
        <w:t>.9.2</w:t>
      </w:r>
      <w:r w:rsidRPr="003125FA">
        <w:rPr>
          <w:rFonts w:cs="Arial"/>
          <w:szCs w:val="20"/>
        </w:rPr>
        <w:tab/>
        <w:t>Please describe the key principles of the tax compliance process (e.g. roles and responsibilities).</w:t>
      </w:r>
    </w:p>
    <w:p w14:paraId="60B57528"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2C5C6835" w14:textId="77777777" w:rsidR="00E312CA" w:rsidRDefault="00E312CA" w:rsidP="00E312CA">
      <w:pPr>
        <w:tabs>
          <w:tab w:val="left" w:pos="1440"/>
        </w:tabs>
        <w:ind w:left="720" w:hanging="720"/>
        <w:rPr>
          <w:rFonts w:cs="Arial"/>
          <w:szCs w:val="20"/>
        </w:rPr>
      </w:pPr>
    </w:p>
    <w:p w14:paraId="70168993" w14:textId="77777777" w:rsidR="00E312CA" w:rsidRPr="003125FA" w:rsidRDefault="00E312CA" w:rsidP="00E312CA">
      <w:pPr>
        <w:tabs>
          <w:tab w:val="left" w:pos="1440"/>
        </w:tabs>
        <w:ind w:left="720" w:hanging="720"/>
        <w:rPr>
          <w:rFonts w:cs="Arial"/>
          <w:szCs w:val="20"/>
        </w:rPr>
      </w:pPr>
    </w:p>
    <w:p w14:paraId="2BA8C1D1"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.9.3</w:t>
      </w:r>
      <w:r w:rsidRPr="003125FA">
        <w:rPr>
          <w:rFonts w:cs="Arial"/>
          <w:szCs w:val="20"/>
        </w:rPr>
        <w:tab/>
        <w:t>How do you make sure every entity within the investment structure complies with its domestic tax filing obligations and how do you monitor relevant global tax developments?</w:t>
      </w:r>
    </w:p>
    <w:p w14:paraId="04203AA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6377F130" w14:textId="77777777" w:rsidR="00E312CA" w:rsidRPr="003125FA" w:rsidRDefault="00E312CA" w:rsidP="00E312CA">
      <w:pPr>
        <w:tabs>
          <w:tab w:val="left" w:pos="1440"/>
        </w:tabs>
        <w:ind w:left="765" w:hanging="765"/>
        <w:rPr>
          <w:rFonts w:cs="Arial"/>
          <w:szCs w:val="20"/>
        </w:rPr>
      </w:pPr>
    </w:p>
    <w:p w14:paraId="0B6C9F53"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.9.4</w:t>
      </w:r>
      <w:r w:rsidRPr="003125FA">
        <w:rPr>
          <w:rFonts w:cs="Arial"/>
          <w:szCs w:val="20"/>
        </w:rPr>
        <w:tab/>
        <w:t xml:space="preserve">When assessing whether the investment structure is compliant with both local tax legislation and international tax regulations (e.g. bilateral tax treaties and EU Directives), do you make such assessment merely on a “letter of the law” approach, or also on the basis of a “spirit of the law” approach? </w:t>
      </w:r>
    </w:p>
    <w:p w14:paraId="6128E14E" w14:textId="77777777" w:rsidR="00E312C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78586957" w14:textId="77777777" w:rsidR="00E312CA" w:rsidRPr="003125FA" w:rsidRDefault="00E312CA" w:rsidP="00E312CA">
      <w:pPr>
        <w:tabs>
          <w:tab w:val="left" w:pos="1440"/>
        </w:tabs>
        <w:rPr>
          <w:rFonts w:cs="Arial"/>
          <w:szCs w:val="20"/>
        </w:rPr>
      </w:pPr>
    </w:p>
    <w:p w14:paraId="72CE200B"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.9.5</w:t>
      </w:r>
      <w:r w:rsidRPr="003125FA">
        <w:rPr>
          <w:rFonts w:cs="Arial"/>
          <w:szCs w:val="20"/>
        </w:rPr>
        <w:tab/>
        <w:t>Does every entity within the investment structure comply with its domestic tax filing obligations (incl. corporate income tax, wage tax, VAT, stamp duties, transfer taxes, etc.). If not, please provide comments why.</w:t>
      </w:r>
    </w:p>
    <w:p w14:paraId="68B0467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D8D63C2" w14:textId="77777777" w:rsidR="00E312CA" w:rsidRPr="003125FA" w:rsidRDefault="00E312CA" w:rsidP="00E312CA">
      <w:pPr>
        <w:tabs>
          <w:tab w:val="left" w:pos="1440"/>
        </w:tabs>
        <w:ind w:left="765" w:hanging="765"/>
        <w:rPr>
          <w:rFonts w:cs="Arial"/>
          <w:szCs w:val="20"/>
        </w:rPr>
      </w:pPr>
    </w:p>
    <w:p w14:paraId="4438D95A" w14:textId="77777777" w:rsidR="00E312CA" w:rsidRPr="003125FA" w:rsidRDefault="00E312CA" w:rsidP="00E312CA">
      <w:pPr>
        <w:tabs>
          <w:tab w:val="left" w:pos="1440"/>
        </w:tabs>
        <w:ind w:left="765" w:hanging="765"/>
        <w:rPr>
          <w:rFonts w:cs="Arial"/>
          <w:szCs w:val="20"/>
        </w:rPr>
      </w:pPr>
      <w:r>
        <w:rPr>
          <w:rFonts w:cs="Arial"/>
          <w:szCs w:val="20"/>
        </w:rPr>
        <w:t>1</w:t>
      </w:r>
      <w:r w:rsidRPr="003125FA">
        <w:rPr>
          <w:rFonts w:cs="Arial"/>
          <w:szCs w:val="20"/>
        </w:rPr>
        <w:t>.9.6</w:t>
      </w:r>
      <w:r w:rsidRPr="003125FA">
        <w:rPr>
          <w:rFonts w:cs="Arial"/>
          <w:szCs w:val="20"/>
        </w:rPr>
        <w:tab/>
        <w:t>Are transactions with affiliated entities substantiated with appropriate transfer pricing documentation?  And is an at arm's length remuneration for all intra-group transactions (e.g. loans, services, other) agreed upon which is compliant with both international (OECD) and local transfer pricing rules and reporting obligations?</w:t>
      </w:r>
    </w:p>
    <w:p w14:paraId="53F71D4C"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A2BD103" w14:textId="77777777" w:rsidR="00E312CA" w:rsidRPr="003125FA" w:rsidRDefault="00E312CA" w:rsidP="00E312CA">
      <w:pPr>
        <w:tabs>
          <w:tab w:val="left" w:pos="1440"/>
        </w:tabs>
        <w:rPr>
          <w:rFonts w:cs="Arial"/>
          <w:szCs w:val="20"/>
        </w:rPr>
      </w:pPr>
    </w:p>
    <w:p w14:paraId="0DFE4938" w14:textId="77777777" w:rsidR="00E312CA" w:rsidRPr="003125FA" w:rsidRDefault="00E312CA" w:rsidP="00E312CA">
      <w:pPr>
        <w:ind w:left="851" w:hanging="851"/>
        <w:rPr>
          <w:rFonts w:cs="Arial"/>
          <w:szCs w:val="20"/>
        </w:rPr>
      </w:pPr>
      <w:r>
        <w:rPr>
          <w:rFonts w:cs="Arial"/>
          <w:szCs w:val="20"/>
        </w:rPr>
        <w:t>1</w:t>
      </w:r>
      <w:r w:rsidRPr="003125FA">
        <w:rPr>
          <w:rFonts w:cs="Arial"/>
          <w:szCs w:val="20"/>
        </w:rPr>
        <w:t>.9.7</w:t>
      </w:r>
      <w:r w:rsidRPr="003125FA">
        <w:rPr>
          <w:rFonts w:cs="Arial"/>
          <w:szCs w:val="20"/>
        </w:rPr>
        <w:tab/>
        <w:t>Please describe whether there have been any tax audits in the current or previous vehicles, the main issues of such tax audits, and a summary of the final outcome.</w:t>
      </w:r>
    </w:p>
    <w:p w14:paraId="6F4B96BF" w14:textId="77777777" w:rsidR="00E312CA" w:rsidRPr="003125FA" w:rsidRDefault="00E312CA" w:rsidP="00E312CA">
      <w:pPr>
        <w:pBdr>
          <w:top w:val="single" w:sz="4" w:space="1" w:color="auto"/>
          <w:left w:val="single" w:sz="4" w:space="4" w:color="auto"/>
          <w:bottom w:val="single" w:sz="4" w:space="1" w:color="auto"/>
          <w:right w:val="single" w:sz="4" w:space="4" w:color="auto"/>
        </w:pBdr>
        <w:shd w:val="clear" w:color="auto" w:fill="EBEBEB"/>
        <w:ind w:left="879"/>
        <w:rPr>
          <w:rFonts w:cs="Arial"/>
          <w:szCs w:val="20"/>
        </w:rPr>
      </w:pPr>
      <w:r w:rsidRPr="003125FA">
        <w:rPr>
          <w:rFonts w:cs="Arial"/>
          <w:szCs w:val="20"/>
        </w:rPr>
        <w:fldChar w:fldCharType="begin">
          <w:ffData>
            <w:name w:val="Text1"/>
            <w:enabled/>
            <w:calcOnExit w:val="0"/>
            <w:textInput/>
          </w:ffData>
        </w:fldChar>
      </w:r>
      <w:r w:rsidRPr="003125FA">
        <w:rPr>
          <w:rFonts w:cs="Arial"/>
          <w:szCs w:val="20"/>
        </w:rPr>
        <w:instrText xml:space="preserve"> FORMTEXT </w:instrText>
      </w:r>
      <w:r w:rsidRPr="003125FA">
        <w:rPr>
          <w:rFonts w:cs="Arial"/>
          <w:szCs w:val="20"/>
        </w:rPr>
      </w:r>
      <w:r w:rsidRPr="003125FA">
        <w:rPr>
          <w:rFonts w:cs="Arial"/>
          <w:szCs w:val="20"/>
        </w:rPr>
        <w:fldChar w:fldCharType="separate"/>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noProof/>
          <w:szCs w:val="20"/>
        </w:rPr>
        <w:t> </w:t>
      </w:r>
      <w:r w:rsidRPr="003125FA">
        <w:rPr>
          <w:rFonts w:cs="Arial"/>
          <w:szCs w:val="20"/>
        </w:rPr>
        <w:fldChar w:fldCharType="end"/>
      </w:r>
    </w:p>
    <w:p w14:paraId="41E32070" w14:textId="77777777" w:rsidR="00E312CA" w:rsidRPr="00CE2DF6" w:rsidRDefault="00E312CA" w:rsidP="00E312CA">
      <w:pPr>
        <w:pStyle w:val="Heading1"/>
      </w:pPr>
      <w:r w:rsidRPr="003125FA">
        <w:rPr>
          <w:bCs w:val="0"/>
          <w:sz w:val="20"/>
          <w:szCs w:val="20"/>
        </w:rPr>
        <w:br w:type="page"/>
      </w:r>
      <w:bookmarkStart w:id="29" w:name="_Toc452457465"/>
      <w:bookmarkStart w:id="30" w:name="_Toc397000915"/>
      <w:bookmarkStart w:id="31" w:name="_Toc381105286"/>
      <w:bookmarkStart w:id="32" w:name="_Toc46322137"/>
      <w:r>
        <w:lastRenderedPageBreak/>
        <w:t>2</w:t>
      </w:r>
      <w:r w:rsidRPr="00CE2DF6">
        <w:tab/>
        <w:t>Specific questions for US investors</w:t>
      </w:r>
      <w:bookmarkEnd w:id="29"/>
      <w:bookmarkEnd w:id="30"/>
      <w:bookmarkEnd w:id="31"/>
      <w:bookmarkEnd w:id="32"/>
    </w:p>
    <w:p w14:paraId="416036B0" w14:textId="77777777" w:rsidR="00E312CA" w:rsidRPr="00CE2DF6" w:rsidRDefault="00E312CA" w:rsidP="00E312CA">
      <w:pPr>
        <w:pStyle w:val="Inspring"/>
      </w:pPr>
    </w:p>
    <w:p w14:paraId="231EDB26" w14:textId="77777777" w:rsidR="00E312CA" w:rsidRPr="003125FA" w:rsidRDefault="00E312CA" w:rsidP="00E312CA">
      <w:pPr>
        <w:pStyle w:val="Inspring"/>
        <w:rPr>
          <w:szCs w:val="20"/>
        </w:rPr>
      </w:pPr>
      <w:r w:rsidRPr="00CE2DF6">
        <w:tab/>
      </w:r>
      <w:r w:rsidRPr="003125FA">
        <w:rPr>
          <w:szCs w:val="20"/>
        </w:rPr>
        <w:t>Any US federal income tax advice implied by the following questions was not intended or written to be used, and it cannot be used by any person, for purposes of (a) avoiding any penalties that may be imposed by the US Internal Revenue Service (IRS) or (b) promoting, marketing or recommending to another party any transaction or matter to which the questions relate. If this advice is used or referred to by any person in promoting, marketing or recommending a partnership or other entity, investment plan or arrangement to any other person, then this advice was written to support the promotion or marketing of the transaction(s) or matter(s) to which the questions relate. All taxpayers should seek advice based on their own particular circumstances from an independent tax advisor.</w:t>
      </w:r>
    </w:p>
    <w:p w14:paraId="71CA1924" w14:textId="77777777" w:rsidR="00E312CA" w:rsidRPr="003125FA" w:rsidRDefault="00E312CA" w:rsidP="00E312CA">
      <w:pPr>
        <w:pStyle w:val="Inspring"/>
        <w:rPr>
          <w:szCs w:val="20"/>
        </w:rPr>
      </w:pPr>
    </w:p>
    <w:p w14:paraId="71338032" w14:textId="77777777" w:rsidR="00E312CA" w:rsidRPr="003125FA" w:rsidRDefault="00E312CA" w:rsidP="00E312CA">
      <w:pPr>
        <w:pStyle w:val="Inspring"/>
        <w:rPr>
          <w:szCs w:val="20"/>
        </w:rPr>
      </w:pPr>
      <w:r>
        <w:rPr>
          <w:szCs w:val="20"/>
        </w:rPr>
        <w:t>2</w:t>
      </w:r>
      <w:r w:rsidRPr="003125FA">
        <w:rPr>
          <w:szCs w:val="20"/>
        </w:rPr>
        <w:t>.1</w:t>
      </w:r>
      <w:r w:rsidRPr="003125FA">
        <w:rPr>
          <w:szCs w:val="20"/>
        </w:rPr>
        <w:tab/>
        <w:t>Is the vehicle regarded as tax transparent or as a separate taxable entity for US federal income tax purposes? If tax transparent, has a separate taxable entity (“blocker entity”) been set up for investment by US tax-exempt entities?</w:t>
      </w:r>
    </w:p>
    <w:p w14:paraId="5FCA03C2"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63FF2495" w14:textId="77777777" w:rsidR="00E312CA" w:rsidRPr="003125FA" w:rsidRDefault="00E312CA" w:rsidP="00E312CA">
      <w:pPr>
        <w:pStyle w:val="Inspring"/>
        <w:rPr>
          <w:szCs w:val="20"/>
        </w:rPr>
      </w:pPr>
    </w:p>
    <w:p w14:paraId="4E2B52AD" w14:textId="77777777" w:rsidR="00E312CA" w:rsidRPr="003125FA" w:rsidRDefault="00E312CA" w:rsidP="00E312CA">
      <w:pPr>
        <w:pStyle w:val="Inspring"/>
        <w:rPr>
          <w:szCs w:val="20"/>
        </w:rPr>
      </w:pPr>
      <w:r>
        <w:rPr>
          <w:szCs w:val="20"/>
        </w:rPr>
        <w:t>2</w:t>
      </w:r>
      <w:r w:rsidRPr="003125FA">
        <w:rPr>
          <w:szCs w:val="20"/>
        </w:rPr>
        <w:t>.2</w:t>
      </w:r>
      <w:r w:rsidRPr="003125FA">
        <w:rPr>
          <w:szCs w:val="20"/>
        </w:rPr>
        <w:tab/>
        <w:t xml:space="preserve">Is the vehicle a US or a non-US entity? If non-US, what is the level of US ownership of the vehicle? </w:t>
      </w:r>
    </w:p>
    <w:p w14:paraId="6F0F9BEC"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44DDAE36" w14:textId="77777777" w:rsidR="00E312CA" w:rsidRPr="003125FA" w:rsidRDefault="00E312CA" w:rsidP="00E312CA">
      <w:pPr>
        <w:pStyle w:val="Inspring"/>
        <w:rPr>
          <w:szCs w:val="20"/>
        </w:rPr>
      </w:pPr>
    </w:p>
    <w:p w14:paraId="077122AA" w14:textId="77777777" w:rsidR="00E312CA" w:rsidRPr="003125FA" w:rsidRDefault="00E312CA" w:rsidP="00E312CA">
      <w:pPr>
        <w:pStyle w:val="Inspring"/>
        <w:rPr>
          <w:szCs w:val="20"/>
        </w:rPr>
      </w:pPr>
      <w:r>
        <w:rPr>
          <w:szCs w:val="20"/>
        </w:rPr>
        <w:t>2</w:t>
      </w:r>
      <w:r w:rsidRPr="003125FA">
        <w:rPr>
          <w:szCs w:val="20"/>
        </w:rPr>
        <w:t>.3</w:t>
      </w:r>
      <w:r w:rsidRPr="003125FA">
        <w:rPr>
          <w:szCs w:val="20"/>
        </w:rPr>
        <w:tab/>
        <w:t>Does the vehicle generate any income from a trade or business that would be considered unrelated business taxable income (UBTI) for US federal income tax purposes (including any income generated from acquisition indebtedness)? Provide details of any measures that the vehicle typically undertakes to prevent the generation of UBTI.</w:t>
      </w:r>
    </w:p>
    <w:p w14:paraId="1A4B8D75"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5F7E6FBC" w14:textId="77777777" w:rsidR="00E312CA" w:rsidRPr="003125FA" w:rsidRDefault="00E312CA" w:rsidP="00E312CA">
      <w:pPr>
        <w:pStyle w:val="Inspring"/>
        <w:rPr>
          <w:szCs w:val="20"/>
        </w:rPr>
      </w:pPr>
    </w:p>
    <w:p w14:paraId="10915BE9" w14:textId="77777777" w:rsidR="00E312CA" w:rsidRPr="003125FA" w:rsidRDefault="00E312CA" w:rsidP="00E312CA">
      <w:pPr>
        <w:pStyle w:val="Inspring"/>
        <w:rPr>
          <w:szCs w:val="20"/>
        </w:rPr>
      </w:pPr>
      <w:r>
        <w:rPr>
          <w:szCs w:val="20"/>
        </w:rPr>
        <w:t>2</w:t>
      </w:r>
      <w:r w:rsidRPr="003125FA">
        <w:rPr>
          <w:szCs w:val="20"/>
        </w:rPr>
        <w:t>.4</w:t>
      </w:r>
      <w:r w:rsidRPr="003125FA">
        <w:rPr>
          <w:szCs w:val="20"/>
        </w:rPr>
        <w:tab/>
        <w:t>Has the vehicle considered whether its underlying assets, or any of its investments, will be deemed to be “plan assets” for US Employee Retirement Income Security Act (ERISA) purposes? If so, please provide full details of whether or not the ERISA requirements are complied with and a full description of the fiduciary responsibilities of the investment manager (if any).</w:t>
      </w:r>
    </w:p>
    <w:p w14:paraId="337FC09A"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470CAE4F" w14:textId="77777777" w:rsidR="00E312CA" w:rsidRPr="003125FA" w:rsidRDefault="00E312CA" w:rsidP="00E312CA">
      <w:pPr>
        <w:pStyle w:val="Inspring"/>
        <w:rPr>
          <w:szCs w:val="20"/>
        </w:rPr>
      </w:pPr>
    </w:p>
    <w:p w14:paraId="4C87E8C9" w14:textId="77777777" w:rsidR="00E312CA" w:rsidRPr="003125FA" w:rsidRDefault="00E312CA" w:rsidP="00E312CA">
      <w:pPr>
        <w:pStyle w:val="Inspring"/>
        <w:rPr>
          <w:szCs w:val="20"/>
        </w:rPr>
      </w:pPr>
      <w:r>
        <w:rPr>
          <w:szCs w:val="20"/>
        </w:rPr>
        <w:t>2</w:t>
      </w:r>
      <w:r w:rsidRPr="003125FA">
        <w:rPr>
          <w:szCs w:val="20"/>
        </w:rPr>
        <w:t>.5</w:t>
      </w:r>
      <w:r w:rsidRPr="003125FA">
        <w:rPr>
          <w:szCs w:val="20"/>
        </w:rPr>
        <w:tab/>
        <w:t>Have any US “check-the-box elections” ever been made on behalf of the vehicle or any of its portfolio companies to treat a specific entity differently for US federal income tax purposes than for local legal, financial or tax purposes? If so, please provide full details.</w:t>
      </w:r>
    </w:p>
    <w:p w14:paraId="14FA49EE"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60F2D9F2" w14:textId="77777777" w:rsidR="00E312CA" w:rsidRPr="003125FA" w:rsidRDefault="00E312CA" w:rsidP="00E312CA">
      <w:pPr>
        <w:pStyle w:val="Inspring"/>
        <w:rPr>
          <w:szCs w:val="20"/>
        </w:rPr>
      </w:pPr>
    </w:p>
    <w:p w14:paraId="5F9FF260" w14:textId="77777777" w:rsidR="00E312CA" w:rsidRPr="003125FA" w:rsidRDefault="00E312CA" w:rsidP="00E312CA">
      <w:pPr>
        <w:pStyle w:val="Inspring"/>
        <w:rPr>
          <w:szCs w:val="20"/>
        </w:rPr>
      </w:pPr>
      <w:r>
        <w:rPr>
          <w:szCs w:val="20"/>
        </w:rPr>
        <w:t>2</w:t>
      </w:r>
      <w:r w:rsidRPr="003125FA">
        <w:rPr>
          <w:szCs w:val="20"/>
        </w:rPr>
        <w:t>.6</w:t>
      </w:r>
      <w:r w:rsidRPr="003125FA">
        <w:rPr>
          <w:szCs w:val="20"/>
        </w:rPr>
        <w:tab/>
        <w:t>Has the vehicle ever filed a US federal, state, or local tax return?</w:t>
      </w:r>
    </w:p>
    <w:p w14:paraId="1622486F"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3C4191F5" w14:textId="77777777" w:rsidR="00E312CA" w:rsidRPr="003125FA" w:rsidRDefault="00E312CA" w:rsidP="00E312CA">
      <w:pPr>
        <w:pStyle w:val="Inspring"/>
        <w:rPr>
          <w:szCs w:val="20"/>
        </w:rPr>
      </w:pPr>
    </w:p>
    <w:p w14:paraId="3A89305B" w14:textId="77777777" w:rsidR="00E312CA" w:rsidRPr="003125FA" w:rsidRDefault="00E312CA" w:rsidP="00E312CA">
      <w:pPr>
        <w:pStyle w:val="Inspring"/>
        <w:rPr>
          <w:szCs w:val="20"/>
        </w:rPr>
      </w:pPr>
      <w:r>
        <w:rPr>
          <w:szCs w:val="20"/>
        </w:rPr>
        <w:t>2</w:t>
      </w:r>
      <w:r w:rsidRPr="003125FA">
        <w:rPr>
          <w:szCs w:val="20"/>
        </w:rPr>
        <w:t>.7</w:t>
      </w:r>
      <w:r w:rsidRPr="003125FA">
        <w:rPr>
          <w:szCs w:val="20"/>
        </w:rPr>
        <w:tab/>
        <w:t>Does the vehicle or any of the companies in which the vehicle has a direct or indirect interest expect to be classified as a Controlled Foreign Corporation (CFC), Controlled Foreign Partnership (CFP) or a Passive Foreign Investment Company (PFIC) for US federal income tax purposes? Is the vehicle required and able to produce the respective information to its US investors to satisfy the CFC, CFP and PFIC reporting requirements? Is the vehicle willing to prepare the relevant forms (e.g. 8865, 5471) on behalf of its investors?</w:t>
      </w:r>
    </w:p>
    <w:p w14:paraId="3C10F06B"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lastRenderedPageBreak/>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70E41F25" w14:textId="77777777" w:rsidR="00E312CA" w:rsidRPr="003125FA" w:rsidRDefault="00E312CA" w:rsidP="00E312CA">
      <w:pPr>
        <w:pStyle w:val="Inspring"/>
        <w:rPr>
          <w:szCs w:val="20"/>
        </w:rPr>
      </w:pPr>
    </w:p>
    <w:p w14:paraId="7A8BCC51" w14:textId="77777777" w:rsidR="00E312CA" w:rsidRPr="003125FA" w:rsidRDefault="00E312CA" w:rsidP="00E312CA">
      <w:pPr>
        <w:pStyle w:val="Inspring"/>
        <w:rPr>
          <w:szCs w:val="20"/>
        </w:rPr>
      </w:pPr>
      <w:r>
        <w:rPr>
          <w:szCs w:val="20"/>
        </w:rPr>
        <w:t>2</w:t>
      </w:r>
      <w:r w:rsidRPr="003125FA">
        <w:rPr>
          <w:szCs w:val="20"/>
        </w:rPr>
        <w:t>.8</w:t>
      </w:r>
      <w:r w:rsidRPr="003125FA">
        <w:rPr>
          <w:szCs w:val="20"/>
        </w:rPr>
        <w:tab/>
        <w:t>Is the vehicle required to provide Schedule K-1 type information to its US investors? If so, what is the vehicle’s timing for providing this information?</w:t>
      </w:r>
    </w:p>
    <w:p w14:paraId="602A459F"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50BDCAE3" w14:textId="77777777" w:rsidR="00E312CA" w:rsidRPr="003125FA" w:rsidRDefault="00E312CA" w:rsidP="00E312CA">
      <w:pPr>
        <w:pStyle w:val="Inspring"/>
        <w:rPr>
          <w:szCs w:val="20"/>
        </w:rPr>
      </w:pPr>
    </w:p>
    <w:p w14:paraId="1C1D5669" w14:textId="77777777" w:rsidR="00E312CA" w:rsidRPr="003125FA" w:rsidRDefault="00E312CA" w:rsidP="00E312CA">
      <w:pPr>
        <w:pStyle w:val="Inspring"/>
        <w:rPr>
          <w:szCs w:val="20"/>
        </w:rPr>
      </w:pPr>
      <w:r>
        <w:rPr>
          <w:szCs w:val="20"/>
        </w:rPr>
        <w:t>2</w:t>
      </w:r>
      <w:r w:rsidRPr="003125FA">
        <w:rPr>
          <w:szCs w:val="20"/>
        </w:rPr>
        <w:t>.9</w:t>
      </w:r>
      <w:r w:rsidRPr="003125FA">
        <w:rPr>
          <w:szCs w:val="20"/>
        </w:rPr>
        <w:tab/>
        <w:t>Does (or will) the vehicle hold any investments in US assets? If so, what types of US assets (e.g. shares, interests in flow-through entities, real property, US real estate investment trust [REITs])?</w:t>
      </w:r>
    </w:p>
    <w:p w14:paraId="2C88BBDC"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149BA5DD" w14:textId="77777777" w:rsidR="00E312CA" w:rsidRPr="003125FA" w:rsidRDefault="00E312CA" w:rsidP="00E312CA">
      <w:pPr>
        <w:pStyle w:val="Inspring"/>
        <w:rPr>
          <w:szCs w:val="20"/>
        </w:rPr>
      </w:pPr>
    </w:p>
    <w:p w14:paraId="3236D8F1" w14:textId="77777777" w:rsidR="00E312CA" w:rsidRPr="003125FA" w:rsidRDefault="00E312CA" w:rsidP="00E312CA">
      <w:pPr>
        <w:pStyle w:val="Inspring"/>
        <w:rPr>
          <w:szCs w:val="20"/>
        </w:rPr>
      </w:pPr>
      <w:r>
        <w:rPr>
          <w:szCs w:val="20"/>
        </w:rPr>
        <w:t>2</w:t>
      </w:r>
      <w:r w:rsidRPr="003125FA">
        <w:rPr>
          <w:szCs w:val="20"/>
        </w:rPr>
        <w:t>.10</w:t>
      </w:r>
      <w:r w:rsidRPr="003125FA">
        <w:rPr>
          <w:szCs w:val="20"/>
        </w:rPr>
        <w:tab/>
        <w:t>What is the vehicle’s policy with regard to recognition of foreign exchange gains and losses under Section 987 of the US Internal Revenue Code? Is the vehicle required and able to produce the respective information to its US investors to satisfy any reporting requirements?</w:t>
      </w:r>
    </w:p>
    <w:p w14:paraId="7D2D5E3A"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5084DE9D" w14:textId="77777777" w:rsidR="00E312CA" w:rsidRPr="003125FA" w:rsidRDefault="00E312CA" w:rsidP="00E312CA">
      <w:pPr>
        <w:pStyle w:val="Inspring"/>
        <w:rPr>
          <w:szCs w:val="20"/>
        </w:rPr>
      </w:pPr>
    </w:p>
    <w:p w14:paraId="145D1D81" w14:textId="77777777" w:rsidR="00E312CA" w:rsidRPr="003125FA" w:rsidRDefault="00E312CA" w:rsidP="00E312CA">
      <w:pPr>
        <w:rPr>
          <w:rFonts w:cs="Arial"/>
          <w:szCs w:val="20"/>
        </w:rPr>
      </w:pPr>
      <w:r w:rsidRPr="003125FA">
        <w:rPr>
          <w:szCs w:val="20"/>
        </w:rPr>
        <w:br w:type="page"/>
      </w:r>
    </w:p>
    <w:p w14:paraId="5341A9FD" w14:textId="77777777" w:rsidR="00E312CA" w:rsidRDefault="00E312CA" w:rsidP="00E312CA">
      <w:pPr>
        <w:pStyle w:val="Heading1"/>
      </w:pPr>
      <w:bookmarkStart w:id="33" w:name="_Toc452457466"/>
      <w:bookmarkStart w:id="34" w:name="_Toc397000916"/>
      <w:bookmarkStart w:id="35" w:name="_Toc381105287"/>
      <w:bookmarkStart w:id="36" w:name="_Toc46322138"/>
      <w:r>
        <w:lastRenderedPageBreak/>
        <w:t>3</w:t>
      </w:r>
      <w:r>
        <w:tab/>
        <w:t>Specific questions for German investors</w:t>
      </w:r>
      <w:bookmarkEnd w:id="33"/>
      <w:bookmarkEnd w:id="34"/>
      <w:bookmarkEnd w:id="35"/>
      <w:bookmarkEnd w:id="36"/>
    </w:p>
    <w:p w14:paraId="19233DBB" w14:textId="77777777" w:rsidR="00E312CA" w:rsidRDefault="00E312CA" w:rsidP="00E312CA">
      <w:pPr>
        <w:pStyle w:val="Inspring"/>
      </w:pPr>
    </w:p>
    <w:p w14:paraId="7803FB35" w14:textId="77777777" w:rsidR="00E312CA" w:rsidRPr="003125FA" w:rsidRDefault="00E312CA" w:rsidP="00E312CA">
      <w:pPr>
        <w:pStyle w:val="Inspring"/>
        <w:rPr>
          <w:szCs w:val="20"/>
        </w:rPr>
      </w:pPr>
      <w:r>
        <w:t>3.1</w:t>
      </w:r>
      <w:r>
        <w:tab/>
      </w:r>
      <w:r w:rsidRPr="003125FA">
        <w:rPr>
          <w:szCs w:val="20"/>
        </w:rPr>
        <w:t>Does the German Investment Tax Act (</w:t>
      </w:r>
      <w:proofErr w:type="spellStart"/>
      <w:r w:rsidRPr="003125FA">
        <w:rPr>
          <w:szCs w:val="20"/>
        </w:rPr>
        <w:t>Investmentsteuergesetz</w:t>
      </w:r>
      <w:proofErr w:type="spellEnd"/>
      <w:r w:rsidRPr="003125FA">
        <w:rPr>
          <w:szCs w:val="20"/>
        </w:rPr>
        <w:t>) apply to any vehicle(s) in which a German investor will hold a direct or indirect interest?</w:t>
      </w:r>
    </w:p>
    <w:p w14:paraId="4BC91D02"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035C42A4" w14:textId="77777777" w:rsidR="00E312CA" w:rsidRPr="003125FA" w:rsidRDefault="00E312CA" w:rsidP="00E312CA">
      <w:pPr>
        <w:pStyle w:val="Inspring"/>
        <w:rPr>
          <w:szCs w:val="20"/>
        </w:rPr>
      </w:pPr>
    </w:p>
    <w:p w14:paraId="05754674" w14:textId="77777777" w:rsidR="00E312CA" w:rsidRPr="003125FA" w:rsidRDefault="00E312CA" w:rsidP="00E312CA">
      <w:pPr>
        <w:pStyle w:val="Inspring"/>
        <w:rPr>
          <w:szCs w:val="20"/>
        </w:rPr>
      </w:pPr>
      <w:r>
        <w:rPr>
          <w:szCs w:val="20"/>
        </w:rPr>
        <w:t>3</w:t>
      </w:r>
      <w:r w:rsidRPr="003125FA">
        <w:rPr>
          <w:szCs w:val="20"/>
        </w:rPr>
        <w:t>.2</w:t>
      </w:r>
      <w:r w:rsidRPr="003125FA">
        <w:rPr>
          <w:szCs w:val="20"/>
        </w:rPr>
        <w:tab/>
        <w:t>Does any vehicle qualify as a special fund (</w:t>
      </w:r>
      <w:proofErr w:type="spellStart"/>
      <w:r w:rsidRPr="003125FA">
        <w:rPr>
          <w:szCs w:val="20"/>
        </w:rPr>
        <w:t>Spezial-Investmentfonds</w:t>
      </w:r>
      <w:proofErr w:type="spellEnd"/>
      <w:r w:rsidRPr="003125FA">
        <w:rPr>
          <w:szCs w:val="20"/>
        </w:rPr>
        <w:t>) under the provisions of the German Investment Tax Act (</w:t>
      </w:r>
      <w:proofErr w:type="spellStart"/>
      <w:r w:rsidRPr="003125FA">
        <w:rPr>
          <w:szCs w:val="20"/>
        </w:rPr>
        <w:t>Investmentsteuergesetz</w:t>
      </w:r>
      <w:proofErr w:type="spellEnd"/>
      <w:r w:rsidRPr="003125FA">
        <w:rPr>
          <w:szCs w:val="20"/>
        </w:rPr>
        <w:t>)? If yes, is the transparency option used?</w:t>
      </w:r>
    </w:p>
    <w:p w14:paraId="7F1C7E71"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032BBEFF" w14:textId="77777777" w:rsidR="00E312CA" w:rsidRPr="003125FA" w:rsidRDefault="00E312CA" w:rsidP="00E312CA">
      <w:pPr>
        <w:pStyle w:val="Inspring"/>
        <w:rPr>
          <w:szCs w:val="20"/>
        </w:rPr>
      </w:pPr>
    </w:p>
    <w:p w14:paraId="404AFF8C" w14:textId="77777777" w:rsidR="00E312CA" w:rsidRPr="003125FA" w:rsidRDefault="00E312CA" w:rsidP="00E312CA">
      <w:pPr>
        <w:pStyle w:val="Inspring"/>
        <w:rPr>
          <w:szCs w:val="20"/>
        </w:rPr>
      </w:pPr>
      <w:r>
        <w:rPr>
          <w:szCs w:val="20"/>
        </w:rPr>
        <w:t>3</w:t>
      </w:r>
      <w:r w:rsidRPr="003125FA">
        <w:rPr>
          <w:szCs w:val="20"/>
        </w:rPr>
        <w:t>.3</w:t>
      </w:r>
      <w:r w:rsidRPr="003125FA">
        <w:rPr>
          <w:szCs w:val="20"/>
        </w:rPr>
        <w:tab/>
        <w:t>If the vehicle is not a special fund  (</w:t>
      </w:r>
      <w:proofErr w:type="spellStart"/>
      <w:r w:rsidRPr="003125FA">
        <w:rPr>
          <w:szCs w:val="20"/>
        </w:rPr>
        <w:t>Spezial-Investmentfonds</w:t>
      </w:r>
      <w:proofErr w:type="spellEnd"/>
      <w:r w:rsidRPr="003125FA">
        <w:rPr>
          <w:szCs w:val="20"/>
        </w:rPr>
        <w:t>) will the partial real estate tax exemption be available (</w:t>
      </w:r>
      <w:proofErr w:type="spellStart"/>
      <w:r w:rsidRPr="003125FA">
        <w:rPr>
          <w:szCs w:val="20"/>
        </w:rPr>
        <w:t>Immobilienteilfreistellung</w:t>
      </w:r>
      <w:proofErr w:type="spellEnd"/>
      <w:r w:rsidRPr="003125FA">
        <w:rPr>
          <w:szCs w:val="20"/>
        </w:rPr>
        <w:t>)?</w:t>
      </w:r>
    </w:p>
    <w:p w14:paraId="183A7F92"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173CC920" w14:textId="77777777" w:rsidR="00E312CA" w:rsidRPr="003125FA" w:rsidRDefault="00E312CA" w:rsidP="00E312CA">
      <w:pPr>
        <w:pStyle w:val="Inspring"/>
        <w:rPr>
          <w:szCs w:val="20"/>
        </w:rPr>
      </w:pPr>
    </w:p>
    <w:p w14:paraId="11FC963D" w14:textId="77777777" w:rsidR="00E312CA" w:rsidRPr="003125FA" w:rsidRDefault="00E312CA" w:rsidP="00E312CA">
      <w:pPr>
        <w:pStyle w:val="Inspring"/>
        <w:rPr>
          <w:szCs w:val="20"/>
        </w:rPr>
      </w:pPr>
      <w:r>
        <w:rPr>
          <w:szCs w:val="20"/>
        </w:rPr>
        <w:t>3</w:t>
      </w:r>
      <w:r w:rsidRPr="003125FA">
        <w:rPr>
          <w:szCs w:val="20"/>
        </w:rPr>
        <w:t>.4</w:t>
      </w:r>
      <w:r w:rsidRPr="003125FA">
        <w:rPr>
          <w:szCs w:val="20"/>
        </w:rPr>
        <w:tab/>
        <w:t>If the German Investment Tax Act does not apply;</w:t>
      </w:r>
    </w:p>
    <w:p w14:paraId="221C4BD3" w14:textId="77777777" w:rsidR="00E312CA" w:rsidRPr="003125FA" w:rsidRDefault="00E312CA" w:rsidP="00E312CA">
      <w:pPr>
        <w:pStyle w:val="Inspring"/>
        <w:ind w:left="1435" w:hanging="1435"/>
        <w:rPr>
          <w:szCs w:val="20"/>
        </w:rPr>
      </w:pPr>
      <w:r w:rsidRPr="003125FA">
        <w:rPr>
          <w:szCs w:val="20"/>
        </w:rPr>
        <w:tab/>
        <w:t>a</w:t>
      </w:r>
      <w:r w:rsidRPr="003125FA">
        <w:rPr>
          <w:szCs w:val="20"/>
        </w:rPr>
        <w:tab/>
        <w:t>Are the vehicle(s) regarded as tax transparent or as being opaque under German tax law?</w:t>
      </w:r>
    </w:p>
    <w:p w14:paraId="329590D4"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2EE1F12E" w14:textId="77777777" w:rsidR="00E312CA" w:rsidRPr="003125FA" w:rsidRDefault="00E312CA" w:rsidP="00E312CA">
      <w:pPr>
        <w:pStyle w:val="Inspring"/>
        <w:rPr>
          <w:szCs w:val="20"/>
        </w:rPr>
      </w:pPr>
      <w:r w:rsidRPr="003125FA">
        <w:rPr>
          <w:szCs w:val="20"/>
        </w:rPr>
        <w:tab/>
        <w:t>b</w:t>
      </w:r>
      <w:r w:rsidRPr="003125FA">
        <w:rPr>
          <w:szCs w:val="20"/>
        </w:rPr>
        <w:tab/>
        <w:t xml:space="preserve">What is the tax treatment of the vehicle(s) under German tax law? </w:t>
      </w:r>
    </w:p>
    <w:p w14:paraId="2CEE3539"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497C986F" w14:textId="77777777" w:rsidR="00E312CA" w:rsidRPr="003125FA" w:rsidRDefault="00E312CA" w:rsidP="00E312CA">
      <w:pPr>
        <w:pStyle w:val="Inspring"/>
        <w:ind w:left="1435" w:hanging="1435"/>
        <w:rPr>
          <w:szCs w:val="20"/>
        </w:rPr>
      </w:pPr>
      <w:r w:rsidRPr="003125FA">
        <w:rPr>
          <w:szCs w:val="20"/>
        </w:rPr>
        <w:tab/>
        <w:t>c</w:t>
      </w:r>
      <w:r w:rsidRPr="003125FA">
        <w:rPr>
          <w:szCs w:val="20"/>
        </w:rPr>
        <w:tab/>
        <w:t>Will the vehicle be able to file the appropriate tax returns with the German tax authorities, if necessary?</w:t>
      </w:r>
    </w:p>
    <w:p w14:paraId="4BF0B42A"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6C3C80ED" w14:textId="77777777" w:rsidR="00E312CA" w:rsidRPr="003125FA" w:rsidRDefault="00E312CA" w:rsidP="00E312CA">
      <w:pPr>
        <w:pStyle w:val="Inspring"/>
        <w:rPr>
          <w:szCs w:val="20"/>
        </w:rPr>
      </w:pPr>
    </w:p>
    <w:p w14:paraId="682B03D9" w14:textId="77777777" w:rsidR="00E312CA" w:rsidRPr="003125FA" w:rsidRDefault="00E312CA" w:rsidP="00E312CA">
      <w:pPr>
        <w:pStyle w:val="Inspring"/>
        <w:rPr>
          <w:szCs w:val="20"/>
        </w:rPr>
      </w:pPr>
      <w:r>
        <w:rPr>
          <w:szCs w:val="20"/>
        </w:rPr>
        <w:t>3</w:t>
      </w:r>
      <w:r w:rsidRPr="003125FA">
        <w:rPr>
          <w:szCs w:val="20"/>
        </w:rPr>
        <w:t>.5</w:t>
      </w:r>
      <w:r w:rsidRPr="003125FA">
        <w:rPr>
          <w:szCs w:val="20"/>
        </w:rPr>
        <w:tab/>
        <w:t>Separately considering any source state, who will in each case be entitled to claim for treaty benefits and the reimbursement of potential withholding taxes on profits directly or indirectly derived under a double-tax treaty?</w:t>
      </w:r>
    </w:p>
    <w:p w14:paraId="553F907F"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02972ADD" w14:textId="77777777" w:rsidR="00E312CA" w:rsidRPr="003125FA" w:rsidRDefault="00E312CA" w:rsidP="00E312CA">
      <w:pPr>
        <w:pStyle w:val="Inspring"/>
        <w:rPr>
          <w:szCs w:val="20"/>
        </w:rPr>
      </w:pPr>
    </w:p>
    <w:p w14:paraId="7C5401C6" w14:textId="77777777" w:rsidR="00E312CA" w:rsidRPr="003125FA" w:rsidRDefault="00E312CA" w:rsidP="00E312CA">
      <w:pPr>
        <w:pStyle w:val="Inspring"/>
        <w:rPr>
          <w:szCs w:val="20"/>
        </w:rPr>
      </w:pPr>
      <w:r>
        <w:rPr>
          <w:szCs w:val="20"/>
        </w:rPr>
        <w:t>3</w:t>
      </w:r>
      <w:r w:rsidRPr="003125FA">
        <w:rPr>
          <w:szCs w:val="20"/>
        </w:rPr>
        <w:t>.6</w:t>
      </w:r>
      <w:r w:rsidRPr="003125FA">
        <w:rPr>
          <w:szCs w:val="20"/>
        </w:rPr>
        <w:tab/>
        <w:t>Is the vehicle able to satisfy the necessary regulatory requirements under German law i.e.</w:t>
      </w:r>
    </w:p>
    <w:p w14:paraId="3DD5108D" w14:textId="77777777" w:rsidR="00E312CA" w:rsidRPr="003125FA" w:rsidRDefault="00E312CA" w:rsidP="00E312CA">
      <w:pPr>
        <w:pStyle w:val="Inspring"/>
        <w:ind w:left="1435" w:hanging="1435"/>
        <w:rPr>
          <w:szCs w:val="20"/>
        </w:rPr>
      </w:pPr>
      <w:r w:rsidRPr="003125FA">
        <w:rPr>
          <w:szCs w:val="20"/>
        </w:rPr>
        <w:tab/>
        <w:t>a</w:t>
      </w:r>
      <w:r w:rsidRPr="003125FA">
        <w:rPr>
          <w:szCs w:val="20"/>
        </w:rPr>
        <w:tab/>
        <w:t>Does the vehicle qualify as an eligible investment under the Investment Ordinance (</w:t>
      </w:r>
      <w:proofErr w:type="spellStart"/>
      <w:r w:rsidRPr="003125FA">
        <w:rPr>
          <w:szCs w:val="20"/>
        </w:rPr>
        <w:t>Anlageverordnung</w:t>
      </w:r>
      <w:proofErr w:type="spellEnd"/>
      <w:r w:rsidRPr="003125FA">
        <w:rPr>
          <w:szCs w:val="20"/>
        </w:rPr>
        <w:t xml:space="preserve">) or similar regulations: </w:t>
      </w:r>
    </w:p>
    <w:p w14:paraId="31E8D94D" w14:textId="77777777" w:rsidR="00E312CA" w:rsidRPr="003125FA" w:rsidRDefault="00E312CA" w:rsidP="00E312CA">
      <w:pPr>
        <w:pStyle w:val="Inspring"/>
        <w:tabs>
          <w:tab w:val="left" w:pos="2128"/>
        </w:tabs>
        <w:rPr>
          <w:szCs w:val="20"/>
        </w:rPr>
      </w:pPr>
      <w:r w:rsidRPr="003125FA">
        <w:rPr>
          <w:szCs w:val="20"/>
        </w:rPr>
        <w:tab/>
      </w:r>
      <w:r w:rsidRPr="003125FA">
        <w:rPr>
          <w:szCs w:val="20"/>
        </w:rPr>
        <w:tab/>
      </w:r>
    </w:p>
    <w:p w14:paraId="4CE51DE9" w14:textId="77777777" w:rsidR="00E312CA" w:rsidRPr="003125FA" w:rsidRDefault="00E312CA" w:rsidP="00E312CA">
      <w:pPr>
        <w:pStyle w:val="Inspring"/>
        <w:tabs>
          <w:tab w:val="left" w:pos="2128"/>
        </w:tabs>
        <w:ind w:left="2126" w:hanging="2126"/>
        <w:rPr>
          <w:szCs w:val="20"/>
        </w:rPr>
      </w:pPr>
      <w:r w:rsidRPr="003125FA">
        <w:rPr>
          <w:szCs w:val="20"/>
        </w:rPr>
        <w:tab/>
      </w:r>
      <w:r w:rsidRPr="003125FA">
        <w:rPr>
          <w:szCs w:val="20"/>
        </w:rPr>
        <w:tab/>
        <w:t>I</w:t>
      </w:r>
      <w:r w:rsidRPr="003125FA">
        <w:rPr>
          <w:szCs w:val="20"/>
        </w:rPr>
        <w:tab/>
        <w:t>As qualifying target vehicle under the real estate quota according to section 2 paragraph 14c) Investment Ordinance (</w:t>
      </w:r>
      <w:proofErr w:type="spellStart"/>
      <w:r w:rsidRPr="003125FA">
        <w:rPr>
          <w:szCs w:val="20"/>
        </w:rPr>
        <w:t>Anlageverordnung</w:t>
      </w:r>
      <w:proofErr w:type="spellEnd"/>
      <w:r w:rsidRPr="003125FA">
        <w:rPr>
          <w:szCs w:val="20"/>
        </w:rPr>
        <w:t>)?</w:t>
      </w:r>
    </w:p>
    <w:p w14:paraId="0CB963AA"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ind w:left="1531"/>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3F313970" w14:textId="77777777" w:rsidR="00E312CA" w:rsidRPr="003125FA" w:rsidRDefault="00E312CA" w:rsidP="00E312CA">
      <w:pPr>
        <w:pStyle w:val="Inspring"/>
        <w:tabs>
          <w:tab w:val="left" w:pos="2128"/>
        </w:tabs>
        <w:ind w:left="2126" w:hanging="2126"/>
        <w:rPr>
          <w:szCs w:val="20"/>
        </w:rPr>
      </w:pPr>
      <w:r w:rsidRPr="003125FA">
        <w:rPr>
          <w:szCs w:val="20"/>
        </w:rPr>
        <w:tab/>
      </w:r>
      <w:r w:rsidRPr="003125FA">
        <w:rPr>
          <w:szCs w:val="20"/>
        </w:rPr>
        <w:tab/>
        <w:t>II</w:t>
      </w:r>
      <w:r w:rsidRPr="003125FA">
        <w:rPr>
          <w:szCs w:val="20"/>
        </w:rPr>
        <w:tab/>
        <w:t>As qualifying target vehicle under the real estate quota according to section 2 paragraph 16 Investment Ordinance (</w:t>
      </w:r>
      <w:proofErr w:type="spellStart"/>
      <w:r w:rsidRPr="003125FA">
        <w:rPr>
          <w:szCs w:val="20"/>
        </w:rPr>
        <w:t>Anlageverordnung</w:t>
      </w:r>
      <w:proofErr w:type="spellEnd"/>
      <w:r w:rsidRPr="003125FA">
        <w:rPr>
          <w:szCs w:val="20"/>
        </w:rPr>
        <w:t>)?</w:t>
      </w:r>
    </w:p>
    <w:p w14:paraId="5E755EDE"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ind w:left="1531"/>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57C55B0A" w14:textId="77777777" w:rsidR="00E312CA" w:rsidRPr="003125FA" w:rsidRDefault="00E312CA" w:rsidP="00E312CA">
      <w:pPr>
        <w:pStyle w:val="Inspring"/>
        <w:tabs>
          <w:tab w:val="left" w:pos="2128"/>
        </w:tabs>
        <w:rPr>
          <w:szCs w:val="20"/>
        </w:rPr>
      </w:pPr>
      <w:r w:rsidRPr="003125FA">
        <w:rPr>
          <w:szCs w:val="20"/>
        </w:rPr>
        <w:tab/>
      </w:r>
      <w:r w:rsidRPr="003125FA">
        <w:rPr>
          <w:szCs w:val="20"/>
        </w:rPr>
        <w:tab/>
        <w:t>III</w:t>
      </w:r>
      <w:r w:rsidRPr="003125FA">
        <w:rPr>
          <w:szCs w:val="20"/>
        </w:rPr>
        <w:tab/>
        <w:t>Under the participation quota (</w:t>
      </w:r>
      <w:proofErr w:type="spellStart"/>
      <w:r w:rsidRPr="003125FA">
        <w:rPr>
          <w:szCs w:val="20"/>
        </w:rPr>
        <w:t>Beteiligungsquote</w:t>
      </w:r>
      <w:proofErr w:type="spellEnd"/>
      <w:r w:rsidRPr="003125FA">
        <w:rPr>
          <w:szCs w:val="20"/>
        </w:rPr>
        <w:t>)?</w:t>
      </w:r>
    </w:p>
    <w:p w14:paraId="49427A28"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tabs>
          <w:tab w:val="left" w:pos="2128"/>
        </w:tabs>
        <w:ind w:left="1531"/>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p w14:paraId="16551D1C" w14:textId="77777777" w:rsidR="00E312CA" w:rsidRPr="003125FA" w:rsidRDefault="00E312CA" w:rsidP="00E312CA">
      <w:pPr>
        <w:pStyle w:val="Inspring"/>
        <w:ind w:left="1435" w:hanging="1435"/>
        <w:rPr>
          <w:szCs w:val="20"/>
        </w:rPr>
      </w:pPr>
      <w:r w:rsidRPr="003125FA">
        <w:rPr>
          <w:szCs w:val="20"/>
        </w:rPr>
        <w:tab/>
      </w:r>
    </w:p>
    <w:p w14:paraId="5A4A8713" w14:textId="77777777" w:rsidR="00E312CA" w:rsidRPr="003125FA" w:rsidRDefault="00E312CA" w:rsidP="00E312CA">
      <w:pPr>
        <w:pStyle w:val="Inspring"/>
        <w:ind w:left="1435" w:hanging="1435"/>
        <w:rPr>
          <w:szCs w:val="20"/>
        </w:rPr>
      </w:pPr>
      <w:r w:rsidRPr="003125FA">
        <w:rPr>
          <w:szCs w:val="20"/>
        </w:rPr>
        <w:tab/>
        <w:t>b</w:t>
      </w:r>
      <w:r w:rsidRPr="003125FA">
        <w:rPr>
          <w:szCs w:val="20"/>
        </w:rPr>
        <w:tab/>
        <w:t xml:space="preserve">Is the vehicle an eligible investment for German </w:t>
      </w:r>
      <w:proofErr w:type="spellStart"/>
      <w:r w:rsidRPr="003125FA">
        <w:rPr>
          <w:szCs w:val="20"/>
        </w:rPr>
        <w:t>Spezialfonds</w:t>
      </w:r>
      <w:proofErr w:type="spellEnd"/>
      <w:r w:rsidRPr="003125FA">
        <w:rPr>
          <w:szCs w:val="20"/>
        </w:rPr>
        <w:t xml:space="preserve"> under the German Capital Investment Act (</w:t>
      </w:r>
      <w:proofErr w:type="spellStart"/>
      <w:r w:rsidRPr="003125FA">
        <w:rPr>
          <w:szCs w:val="20"/>
        </w:rPr>
        <w:t>Kapitalanlagegesetzbuch</w:t>
      </w:r>
      <w:proofErr w:type="spellEnd"/>
      <w:r w:rsidRPr="003125FA">
        <w:rPr>
          <w:szCs w:val="20"/>
        </w:rPr>
        <w:t>)?</w:t>
      </w:r>
    </w:p>
    <w:p w14:paraId="782CBDD0" w14:textId="77777777" w:rsidR="00E312CA" w:rsidRPr="003125FA" w:rsidRDefault="00E312CA" w:rsidP="00E312CA">
      <w:pPr>
        <w:pStyle w:val="Kader"/>
        <w:pBdr>
          <w:top w:val="single" w:sz="4" w:space="1" w:color="auto"/>
          <w:left w:val="single" w:sz="4" w:space="4" w:color="auto"/>
          <w:bottom w:val="single" w:sz="4" w:space="1" w:color="auto"/>
          <w:right w:val="single" w:sz="4" w:space="4" w:color="auto"/>
        </w:pBdr>
        <w:shd w:val="clear" w:color="auto" w:fill="EBEBEB"/>
        <w:rPr>
          <w:szCs w:val="20"/>
        </w:rPr>
      </w:pPr>
      <w:r w:rsidRPr="003125FA">
        <w:rPr>
          <w:szCs w:val="20"/>
        </w:rPr>
        <w:fldChar w:fldCharType="begin">
          <w:ffData>
            <w:name w:val="Text1"/>
            <w:enabled/>
            <w:calcOnExit w:val="0"/>
            <w:textInput/>
          </w:ffData>
        </w:fldChar>
      </w:r>
      <w:r w:rsidRPr="003125FA">
        <w:rPr>
          <w:szCs w:val="20"/>
        </w:rPr>
        <w:instrText xml:space="preserve"> FORMTEXT </w:instrText>
      </w:r>
      <w:r w:rsidRPr="003125FA">
        <w:rPr>
          <w:szCs w:val="20"/>
        </w:rPr>
      </w:r>
      <w:r w:rsidRPr="003125FA">
        <w:rPr>
          <w:szCs w:val="20"/>
        </w:rPr>
        <w:fldChar w:fldCharType="separate"/>
      </w:r>
      <w:r w:rsidRPr="003125FA">
        <w:rPr>
          <w:noProof/>
          <w:szCs w:val="20"/>
        </w:rPr>
        <w:t> </w:t>
      </w:r>
      <w:r w:rsidRPr="003125FA">
        <w:rPr>
          <w:noProof/>
          <w:szCs w:val="20"/>
        </w:rPr>
        <w:t> </w:t>
      </w:r>
      <w:r w:rsidRPr="003125FA">
        <w:rPr>
          <w:noProof/>
          <w:szCs w:val="20"/>
        </w:rPr>
        <w:t> </w:t>
      </w:r>
      <w:r w:rsidRPr="003125FA">
        <w:rPr>
          <w:noProof/>
          <w:szCs w:val="20"/>
        </w:rPr>
        <w:t> </w:t>
      </w:r>
      <w:r w:rsidRPr="003125FA">
        <w:rPr>
          <w:noProof/>
          <w:szCs w:val="20"/>
        </w:rPr>
        <w:t> </w:t>
      </w:r>
      <w:r w:rsidRPr="003125FA">
        <w:rPr>
          <w:szCs w:val="20"/>
        </w:rPr>
        <w:fldChar w:fldCharType="end"/>
      </w:r>
    </w:p>
    <w:sectPr w:rsidR="00E312CA" w:rsidRPr="003125FA" w:rsidSect="00A331AC">
      <w:headerReference w:type="default" r:id="rId18"/>
      <w:footerReference w:type="default" r:id="rId19"/>
      <w:headerReference w:type="first" r:id="rId20"/>
      <w:footerReference w:type="first" r:id="rId21"/>
      <w:pgSz w:w="11907" w:h="16840" w:code="9"/>
      <w:pgMar w:top="2552" w:right="1418" w:bottom="2268" w:left="1418" w:header="72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6F34A" w14:textId="77777777" w:rsidR="00495CD1" w:rsidRDefault="00495CD1">
      <w:r>
        <w:separator/>
      </w:r>
    </w:p>
    <w:p w14:paraId="5AB029B5" w14:textId="77777777" w:rsidR="00495CD1" w:rsidRDefault="00495CD1"/>
  </w:endnote>
  <w:endnote w:type="continuationSeparator" w:id="0">
    <w:p w14:paraId="45EB8893" w14:textId="77777777" w:rsidR="00495CD1" w:rsidRDefault="00495CD1">
      <w:r>
        <w:continuationSeparator/>
      </w:r>
    </w:p>
    <w:p w14:paraId="77E3444B" w14:textId="77777777" w:rsidR="00495CD1" w:rsidRDefault="00495CD1"/>
  </w:endnote>
  <w:endnote w:type="continuationNotice" w:id="1">
    <w:p w14:paraId="317687C5" w14:textId="77777777" w:rsidR="00495CD1" w:rsidRDefault="00495C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Univers 45 Light">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6" w14:textId="77777777"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4DBB30F7" w14:textId="77777777"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8" w14:textId="77777777" w:rsidR="0036774B" w:rsidRPr="001C2847" w:rsidRDefault="0036774B">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89877"/>
      <w:docPartObj>
        <w:docPartGallery w:val="Page Numbers (Bottom of Page)"/>
        <w:docPartUnique/>
      </w:docPartObj>
    </w:sdtPr>
    <w:sdtEndPr>
      <w:rPr>
        <w:noProof/>
      </w:rPr>
    </w:sdtEndPr>
    <w:sdtContent>
      <w:p w14:paraId="4DBB30FE" w14:textId="39568803" w:rsidR="0036774B" w:rsidRDefault="00367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B30FF" w14:textId="77777777"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469822"/>
      <w:docPartObj>
        <w:docPartGallery w:val="Page Numbers (Bottom of Page)"/>
        <w:docPartUnique/>
      </w:docPartObj>
    </w:sdtPr>
    <w:sdtEndPr>
      <w:rPr>
        <w:noProof/>
      </w:rPr>
    </w:sdtEndPr>
    <w:sdtContent>
      <w:p w14:paraId="4B41C248" w14:textId="6C62B38E" w:rsidR="009124B8" w:rsidRDefault="00A331AC">
        <w:pPr>
          <w:pStyle w:val="Footer"/>
          <w:jc w:val="right"/>
        </w:pPr>
        <w:r w:rsidRPr="00D10AA8">
          <w:rPr>
            <w:noProof/>
            <w:color w:val="808080" w:themeColor="background1" w:themeShade="80"/>
            <w:szCs w:val="20"/>
          </w:rPr>
          <mc:AlternateContent>
            <mc:Choice Requires="wps">
              <w:drawing>
                <wp:anchor distT="0" distB="0" distL="114300" distR="114300" simplePos="0" relativeHeight="251677184" behindDoc="1" locked="0" layoutInCell="1" allowOverlap="1" wp14:anchorId="45691905" wp14:editId="3A417AB5">
                  <wp:simplePos x="0" y="0"/>
                  <wp:positionH relativeFrom="column">
                    <wp:posOffset>-901065</wp:posOffset>
                  </wp:positionH>
                  <wp:positionV relativeFrom="paragraph">
                    <wp:posOffset>101600</wp:posOffset>
                  </wp:positionV>
                  <wp:extent cx="7620000" cy="895350"/>
                  <wp:effectExtent l="0" t="0" r="0" b="0"/>
                  <wp:wrapNone/>
                  <wp:docPr id="20" name="Rectangle 20"/>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7A6C" id="Rectangle 20" o:spid="_x0000_s1026" style="position:absolute;margin-left:-70.95pt;margin-top:8pt;width:600pt;height:7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" fillcolor="#ebebeb" stroked="f" strokeweight="1pt"/>
              </w:pict>
            </mc:Fallback>
          </mc:AlternateContent>
        </w:r>
        <w:r w:rsidR="00F831F1" w:rsidRPr="00D10AA8">
          <w:rPr>
            <w:noProof/>
            <w:color w:val="808080" w:themeColor="background1" w:themeShade="80"/>
            <w:szCs w:val="20"/>
          </w:rPr>
          <mc:AlternateContent>
            <mc:Choice Requires="wps">
              <w:drawing>
                <wp:anchor distT="0" distB="0" distL="114300" distR="114300" simplePos="0" relativeHeight="251675136" behindDoc="1" locked="0" layoutInCell="1" allowOverlap="1" wp14:anchorId="076A524F" wp14:editId="31F6F415">
                  <wp:simplePos x="0" y="0"/>
                  <wp:positionH relativeFrom="column">
                    <wp:posOffset>-904875</wp:posOffset>
                  </wp:positionH>
                  <wp:positionV relativeFrom="paragraph">
                    <wp:posOffset>247650</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4DDD3" id="Rectangle 5" o:spid="_x0000_s1026" style="position:absolute;margin-left:-71.25pt;margin-top:19.5pt;width:600pt;height:7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" fillcolor="#ebebeb" stroked="f" strokeweight="1pt"/>
              </w:pict>
            </mc:Fallback>
          </mc:AlternateContent>
        </w:r>
      </w:p>
      <w:p w14:paraId="018AF7C7" w14:textId="2DF70D7E" w:rsidR="009124B8" w:rsidRDefault="00A331AC" w:rsidP="00A331AC">
        <w:pPr>
          <w:pStyle w:val="Footer"/>
          <w:tabs>
            <w:tab w:val="left" w:pos="3015"/>
          </w:tabs>
        </w:pPr>
        <w:r>
          <w:tab/>
        </w:r>
      </w:p>
      <w:p w14:paraId="6F9F3D43" w14:textId="16FAADB3" w:rsidR="007702E4" w:rsidRDefault="007702E4">
        <w:pPr>
          <w:pStyle w:val="Footer"/>
          <w:jc w:val="right"/>
        </w:pPr>
      </w:p>
      <w:p w14:paraId="72488634" w14:textId="77777777" w:rsidR="00A331AC" w:rsidRPr="004E3D94" w:rsidRDefault="00A331AC" w:rsidP="00A331AC">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color w:val="808080" w:themeColor="background1" w:themeShade="80"/>
            <w:sz w:val="18"/>
            <w:szCs w:val="18"/>
          </w:rPr>
          <w:t>12</w:t>
        </w:r>
        <w:r w:rsidRPr="004E3D94">
          <w:rPr>
            <w:rStyle w:val="PageNumber"/>
            <w:color w:val="808080" w:themeColor="background1" w:themeShade="80"/>
            <w:sz w:val="18"/>
            <w:szCs w:val="18"/>
          </w:rPr>
          <w:fldChar w:fldCharType="end"/>
        </w:r>
      </w:p>
      <w:p w14:paraId="6A37528B" w14:textId="15BF711A" w:rsidR="002D75F6" w:rsidRDefault="00A331AC" w:rsidP="00A331AC">
        <w:pPr>
          <w:pStyle w:val="Footer"/>
        </w:pPr>
        <w:r w:rsidRPr="00D10AA8">
          <w:rPr>
            <w:color w:val="808080" w:themeColor="background1" w:themeShade="80"/>
            <w:szCs w:val="20"/>
          </w:rPr>
          <w:t>Due Diligence Questionnaire for Non-Listed Real Estate Investment</w:t>
        </w:r>
      </w:p>
    </w:sdtContent>
  </w:sdt>
  <w:p w14:paraId="4DBB3106" w14:textId="6B76E79E" w:rsidR="0036774B" w:rsidRDefault="003677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E" w14:textId="2F4D7B1E" w:rsidR="0036774B" w:rsidRDefault="00DC4978" w:rsidP="00DC4978">
    <w:pPr>
      <w:pStyle w:val="Footer"/>
      <w:tabs>
        <w:tab w:val="clear" w:pos="765"/>
        <w:tab w:val="clear" w:pos="4703"/>
        <w:tab w:val="clear" w:pos="9406"/>
        <w:tab w:val="left" w:pos="1950"/>
      </w:tabs>
      <w:ind w:right="360"/>
    </w:pPr>
    <w:r>
      <w:tab/>
    </w:r>
  </w:p>
  <w:sdt>
    <w:sdtPr>
      <w:id w:val="1093664272"/>
      <w:docPartObj>
        <w:docPartGallery w:val="Page Numbers (Bottom of Page)"/>
        <w:docPartUnique/>
      </w:docPartObj>
    </w:sdtPr>
    <w:sdtEndPr>
      <w:rPr>
        <w:noProof/>
      </w:rPr>
    </w:sdtEndPr>
    <w:sdtContent>
      <w:p w14:paraId="2940A32C" w14:textId="5E5A25A1" w:rsidR="00DC4978" w:rsidRDefault="00DC4978" w:rsidP="00DC4978">
        <w:pPr>
          <w:pStyle w:val="Footer"/>
        </w:pPr>
        <w:r w:rsidRPr="00D10AA8">
          <w:rPr>
            <w:noProof/>
            <w:color w:val="808080" w:themeColor="background1" w:themeShade="80"/>
            <w:szCs w:val="20"/>
          </w:rPr>
          <mc:AlternateContent>
            <mc:Choice Requires="wps">
              <w:drawing>
                <wp:anchor distT="0" distB="0" distL="114300" distR="114300" simplePos="0" relativeHeight="251679232" behindDoc="1" locked="0" layoutInCell="1" allowOverlap="1" wp14:anchorId="3C7D1493" wp14:editId="05D9BF78">
                  <wp:simplePos x="0" y="0"/>
                  <wp:positionH relativeFrom="column">
                    <wp:posOffset>-904875</wp:posOffset>
                  </wp:positionH>
                  <wp:positionV relativeFrom="paragraph">
                    <wp:posOffset>238125</wp:posOffset>
                  </wp:positionV>
                  <wp:extent cx="7620000" cy="895350"/>
                  <wp:effectExtent l="0" t="0" r="0" b="0"/>
                  <wp:wrapNone/>
                  <wp:docPr id="36" name="Rectangle 36"/>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930E8D" w14:textId="6BE77CDE"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 Investment</w:t>
                              </w:r>
                            </w:p>
                            <w:p w14:paraId="4E1B3C01" w14:textId="77777777" w:rsidR="00DC4978" w:rsidRDefault="00DC4978" w:rsidP="00DC4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D1493" id="Rectangle 36" o:spid="_x0000_s1027" style="position:absolute;margin-left:-71.25pt;margin-top:18.75pt;width:600pt;height:7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" fillcolor="#ebebeb" stroked="f" strokeweight="1pt">
                  <v:textbox>
                    <w:txbxContent>
                      <w:p w14:paraId="0D930E8D" w14:textId="6BE77CDE" w:rsidR="00DC4978" w:rsidRDefault="00DC4978" w:rsidP="00DC4978">
                        <w:pPr>
                          <w:pStyle w:val="Footer"/>
                          <w:ind w:left="1276" w:hanging="1276"/>
                        </w:pPr>
                        <w:r>
                          <w:rPr>
                            <w:color w:val="808080" w:themeColor="background1" w:themeShade="80"/>
                            <w:szCs w:val="20"/>
                          </w:rPr>
                          <w:t xml:space="preserve">                      </w:t>
                        </w:r>
                        <w:r w:rsidRPr="00D10AA8">
                          <w:rPr>
                            <w:color w:val="808080" w:themeColor="background1" w:themeShade="80"/>
                            <w:szCs w:val="20"/>
                          </w:rPr>
                          <w:t>Due Diligence Questionnaire for Non-Listed Real Estate Investment</w:t>
                        </w:r>
                      </w:p>
                      <w:p w14:paraId="4E1B3C01" w14:textId="77777777" w:rsidR="00DC4978" w:rsidRDefault="00DC4978" w:rsidP="00DC4978">
                        <w:pPr>
                          <w:jc w:val="center"/>
                        </w:pPr>
                      </w:p>
                    </w:txbxContent>
                  </v:textbox>
                </v:rect>
              </w:pict>
            </mc:Fallback>
          </mc:AlternateContent>
        </w:r>
        <w:r>
          <w:tab/>
        </w:r>
      </w:p>
      <w:p w14:paraId="2FC0992A" w14:textId="77777777" w:rsidR="00DC4978" w:rsidRDefault="00DC4978" w:rsidP="00DC4978">
        <w:pPr>
          <w:pStyle w:val="Footer"/>
          <w:jc w:val="right"/>
        </w:pPr>
      </w:p>
      <w:p w14:paraId="295B2EE3" w14:textId="77777777" w:rsidR="00DC4978" w:rsidRDefault="00DC4978" w:rsidP="00DC4978">
        <w:pPr>
          <w:pStyle w:val="Footer"/>
          <w:rPr>
            <w:color w:val="808080" w:themeColor="background1" w:themeShade="80"/>
            <w:szCs w:val="20"/>
          </w:rPr>
        </w:pPr>
      </w:p>
      <w:p w14:paraId="1DAD6E65" w14:textId="2348B365" w:rsidR="00DC4978" w:rsidRPr="00DC4978" w:rsidRDefault="00BF1048" w:rsidP="00DC4978">
        <w:pPr>
          <w:pStyle w:val="Footer"/>
          <w:rPr>
            <w:color w:val="808080" w:themeColor="background1" w:themeShade="80"/>
            <w:szCs w:val="20"/>
          </w:rPr>
        </w:pPr>
      </w:p>
    </w:sdtContent>
  </w:sdt>
  <w:p w14:paraId="2170E558" w14:textId="77777777" w:rsidR="00DC4978" w:rsidRDefault="00DC4978" w:rsidP="00DC4978"/>
  <w:p w14:paraId="4DBB310F" w14:textId="4B6DCB40" w:rsidR="0036774B" w:rsidRDefault="00DC4978" w:rsidP="00DC4978">
    <w:pPr>
      <w:tabs>
        <w:tab w:val="clear" w:pos="765"/>
        <w:tab w:val="left" w:pos="12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6B6C" w14:textId="77777777" w:rsidR="00495CD1" w:rsidRDefault="00495CD1">
      <w:r>
        <w:separator/>
      </w:r>
    </w:p>
    <w:p w14:paraId="4CE9D438" w14:textId="77777777" w:rsidR="00495CD1" w:rsidRDefault="00495CD1"/>
  </w:footnote>
  <w:footnote w:type="continuationSeparator" w:id="0">
    <w:p w14:paraId="481B2DC4" w14:textId="77777777" w:rsidR="00495CD1" w:rsidRDefault="00495CD1">
      <w:r>
        <w:continuationSeparator/>
      </w:r>
    </w:p>
    <w:p w14:paraId="55B7963D" w14:textId="77777777" w:rsidR="00495CD1" w:rsidRDefault="00495CD1"/>
  </w:footnote>
  <w:footnote w:type="continuationNotice" w:id="1">
    <w:p w14:paraId="76648062" w14:textId="77777777" w:rsidR="00495CD1" w:rsidRDefault="00495C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3" w14:textId="77777777" w:rsidR="0036774B" w:rsidRDefault="0036774B" w:rsidP="0051587C">
    <w:pPr>
      <w:pStyle w:val="Header"/>
      <w:jc w:val="right"/>
      <w:rPr>
        <w:color w:val="0033A0"/>
        <w:sz w:val="22"/>
        <w:szCs w:val="22"/>
      </w:rPr>
    </w:pPr>
  </w:p>
  <w:p w14:paraId="4DBB30F4" w14:textId="77777777" w:rsidR="0036774B" w:rsidRPr="000E7DA2" w:rsidRDefault="0036774B" w:rsidP="007655E8">
    <w:pPr>
      <w:pStyle w:val="Header"/>
      <w:rPr>
        <w:color w:val="0033A0"/>
        <w:sz w:val="22"/>
        <w:szCs w:val="22"/>
      </w:rPr>
    </w:pPr>
    <w:r>
      <w:rPr>
        <w:noProof/>
        <w:lang w:eastAsia="en-GB"/>
      </w:rPr>
      <mc:AlternateContent>
        <mc:Choice Requires="wps">
          <w:drawing>
            <wp:anchor distT="0" distB="0" distL="114300" distR="114300" simplePos="0" relativeHeight="251660800" behindDoc="0" locked="0" layoutInCell="1" allowOverlap="1" wp14:anchorId="4DBB3110" wp14:editId="4DBB3111">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A4E78" id="Straight Connector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" strokecolor="#59cbe8" strokeweight="1.5pt">
              <v:stroke joinstyle="miter"/>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5" w14:textId="77777777" w:rsidR="0036774B" w:rsidRDefault="0036774B">
    <w:pPr>
      <w:pStyle w:val="Header"/>
    </w:pPr>
    <w:r>
      <w:rPr>
        <w:noProof/>
      </w:rPr>
      <w:drawing>
        <wp:anchor distT="0" distB="0" distL="114300" distR="114300" simplePos="0" relativeHeight="251656704" behindDoc="0" locked="0" layoutInCell="1" allowOverlap="1" wp14:anchorId="4DBB3112" wp14:editId="4DBB3113">
          <wp:simplePos x="0" y="0"/>
          <wp:positionH relativeFrom="page">
            <wp:posOffset>5472430</wp:posOffset>
          </wp:positionH>
          <wp:positionV relativeFrom="page">
            <wp:posOffset>591820</wp:posOffset>
          </wp:positionV>
          <wp:extent cx="1245870" cy="308610"/>
          <wp:effectExtent l="0" t="0" r="0" b="0"/>
          <wp:wrapNone/>
          <wp:docPr id="1" name="Picture 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0F9" w14:textId="77777777" w:rsidR="0036774B" w:rsidRDefault="0036774B" w:rsidP="0005437E">
    <w:pPr>
      <w:pStyle w:val="Header"/>
      <w:spacing w:line="320" w:lineRule="exact"/>
      <w:jc w:val="right"/>
      <w:rPr>
        <w:color w:val="0033A0"/>
        <w:sz w:val="22"/>
        <w:szCs w:val="22"/>
      </w:rPr>
    </w:pPr>
    <w:r>
      <w:rPr>
        <w:noProof/>
      </w:rPr>
      <w:drawing>
        <wp:anchor distT="0" distB="0" distL="114300" distR="114300" simplePos="0" relativeHeight="251662848" behindDoc="0" locked="0" layoutInCell="1" allowOverlap="1" wp14:anchorId="4DBB3114" wp14:editId="4DBB3115">
          <wp:simplePos x="0" y="0"/>
          <wp:positionH relativeFrom="page">
            <wp:posOffset>5377180</wp:posOffset>
          </wp:positionH>
          <wp:positionV relativeFrom="page">
            <wp:posOffset>659765</wp:posOffset>
          </wp:positionV>
          <wp:extent cx="1245870" cy="308610"/>
          <wp:effectExtent l="0" t="0" r="0" b="0"/>
          <wp:wrapNone/>
          <wp:docPr id="2" name="Picture 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0FA"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0FB" w14:textId="77777777" w:rsidR="0036774B" w:rsidRPr="008E7942" w:rsidRDefault="0036774B">
    <w:pPr>
      <w:pStyle w:val="Header"/>
    </w:pPr>
  </w:p>
  <w:p w14:paraId="4DBB30FC" w14:textId="77777777" w:rsidR="0036774B" w:rsidRPr="008E7942" w:rsidRDefault="0036774B">
    <w:pPr>
      <w:pStyle w:val="Header"/>
    </w:pPr>
  </w:p>
  <w:p w14:paraId="4DBB30FD" w14:textId="77777777"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2" w14:textId="77777777" w:rsidR="0036774B" w:rsidRDefault="0036774B">
    <w:pPr>
      <w:pStyle w:val="Header"/>
    </w:pPr>
    <w:r>
      <w:rPr>
        <w:noProof/>
      </w:rPr>
      <w:drawing>
        <wp:anchor distT="0" distB="0" distL="114300" distR="114300" simplePos="0" relativeHeight="251666944" behindDoc="0" locked="0" layoutInCell="1" allowOverlap="1" wp14:anchorId="4DBB3118" wp14:editId="0458DF96">
          <wp:simplePos x="0" y="0"/>
          <wp:positionH relativeFrom="page">
            <wp:posOffset>8333105</wp:posOffset>
          </wp:positionH>
          <wp:positionV relativeFrom="page">
            <wp:posOffset>591820</wp:posOffset>
          </wp:positionV>
          <wp:extent cx="1245870" cy="308610"/>
          <wp:effectExtent l="0" t="0" r="0" b="0"/>
          <wp:wrapNone/>
          <wp:docPr id="31" name="Picture 3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3" w14:textId="295C81C3" w:rsidR="0036774B" w:rsidRDefault="00AE43AD">
    <w:r>
      <w:rPr>
        <w:noProof/>
      </w:rPr>
      <w:drawing>
        <wp:anchor distT="0" distB="0" distL="114300" distR="114300" simplePos="0" relativeHeight="251683328" behindDoc="0" locked="0" layoutInCell="1" allowOverlap="1" wp14:anchorId="5CEAD740" wp14:editId="7737AEC2">
          <wp:simplePos x="0" y="0"/>
          <wp:positionH relativeFrom="margin">
            <wp:align>right</wp:align>
          </wp:positionH>
          <wp:positionV relativeFrom="page">
            <wp:posOffset>608965</wp:posOffset>
          </wp:positionV>
          <wp:extent cx="1245870" cy="308610"/>
          <wp:effectExtent l="0" t="0" r="0" b="0"/>
          <wp:wrapNone/>
          <wp:docPr id="38" name="Picture 38"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3107" w14:textId="00397D58" w:rsidR="0036774B" w:rsidRDefault="00AE43AD" w:rsidP="0005437E">
    <w:pPr>
      <w:pStyle w:val="Header"/>
      <w:spacing w:line="320" w:lineRule="exact"/>
      <w:jc w:val="right"/>
      <w:rPr>
        <w:color w:val="0033A0"/>
        <w:sz w:val="22"/>
        <w:szCs w:val="22"/>
      </w:rPr>
    </w:pPr>
    <w:r>
      <w:rPr>
        <w:noProof/>
      </w:rPr>
      <w:drawing>
        <wp:anchor distT="0" distB="0" distL="114300" distR="114300" simplePos="0" relativeHeight="251681280" behindDoc="0" locked="0" layoutInCell="1" allowOverlap="1" wp14:anchorId="388A5909" wp14:editId="739B56C4">
          <wp:simplePos x="0" y="0"/>
          <wp:positionH relativeFrom="margin">
            <wp:align>right</wp:align>
          </wp:positionH>
          <wp:positionV relativeFrom="page">
            <wp:posOffset>457200</wp:posOffset>
          </wp:positionV>
          <wp:extent cx="1245870" cy="308610"/>
          <wp:effectExtent l="0" t="0" r="0" b="0"/>
          <wp:wrapNone/>
          <wp:docPr id="37" name="Picture 37"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74B">
      <w:rPr>
        <w:noProof/>
      </w:rPr>
      <w:drawing>
        <wp:anchor distT="0" distB="0" distL="114300" distR="114300" simplePos="0" relativeHeight="251664896" behindDoc="0" locked="0" layoutInCell="1" allowOverlap="1" wp14:anchorId="4DBB311E" wp14:editId="6F695FCD">
          <wp:simplePos x="0" y="0"/>
          <wp:positionH relativeFrom="page">
            <wp:posOffset>7870999</wp:posOffset>
          </wp:positionH>
          <wp:positionV relativeFrom="page">
            <wp:posOffset>659765</wp:posOffset>
          </wp:positionV>
          <wp:extent cx="1245870" cy="308610"/>
          <wp:effectExtent l="0" t="0" r="0" b="0"/>
          <wp:wrapNone/>
          <wp:docPr id="32" name="Picture 32"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B3108" w14:textId="77777777" w:rsidR="0036774B" w:rsidRPr="001C4DB1" w:rsidRDefault="0036774B"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4DBB3109" w14:textId="77777777" w:rsidR="0036774B" w:rsidRPr="008E7942" w:rsidRDefault="0036774B">
    <w:pPr>
      <w:pStyle w:val="Header"/>
    </w:pPr>
  </w:p>
  <w:p w14:paraId="4DBB310A" w14:textId="77777777" w:rsidR="0036774B" w:rsidRPr="008E7942" w:rsidRDefault="0036774B">
    <w:pPr>
      <w:pStyle w:val="Header"/>
    </w:pPr>
  </w:p>
  <w:p w14:paraId="4DBB310B" w14:textId="77777777" w:rsidR="0036774B" w:rsidRDefault="0036774B">
    <w:pPr>
      <w:pStyle w:val="Header"/>
    </w:pPr>
  </w:p>
  <w:p w14:paraId="4DBB310C"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D08CC"/>
    <w:multiLevelType w:val="hybridMultilevel"/>
    <w:tmpl w:val="6F3A7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83753"/>
    <w:multiLevelType w:val="hybridMultilevel"/>
    <w:tmpl w:val="44C82BD2"/>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6957DE"/>
    <w:multiLevelType w:val="hybridMultilevel"/>
    <w:tmpl w:val="0652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90011"/>
    <w:multiLevelType w:val="hybridMultilevel"/>
    <w:tmpl w:val="5DBA2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6DF22FC"/>
    <w:multiLevelType w:val="hybridMultilevel"/>
    <w:tmpl w:val="90D6E82A"/>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C2269F"/>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881638"/>
    <w:multiLevelType w:val="hybridMultilevel"/>
    <w:tmpl w:val="3B78BFB6"/>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831BE"/>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5B0AF4"/>
    <w:multiLevelType w:val="hybridMultilevel"/>
    <w:tmpl w:val="66C866FA"/>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7F7641"/>
    <w:multiLevelType w:val="multilevel"/>
    <w:tmpl w:val="5DC2752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6" w15:restartNumberingAfterBreak="0">
    <w:nsid w:val="621C0CF0"/>
    <w:multiLevelType w:val="multilevel"/>
    <w:tmpl w:val="0409001F"/>
    <w:lvl w:ilvl="0">
      <w:start w:val="1"/>
      <w:numFmt w:val="decimal"/>
      <w:lvlText w:val="%1."/>
      <w:lvlJc w:val="left"/>
      <w:pPr>
        <w:ind w:left="360" w:hanging="360"/>
      </w:pPr>
      <w:rPr>
        <w:rFonts w:hint="default"/>
        <w:b/>
        <w:color w:val="00000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113595"/>
    <w:multiLevelType w:val="hybridMultilevel"/>
    <w:tmpl w:val="94F4D2C8"/>
    <w:lvl w:ilvl="0" w:tplc="5E5C807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334C39"/>
    <w:multiLevelType w:val="hybridMultilevel"/>
    <w:tmpl w:val="F774CFAA"/>
    <w:lvl w:ilvl="0" w:tplc="B6AEE6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452413"/>
    <w:multiLevelType w:val="hybridMultilevel"/>
    <w:tmpl w:val="063C7670"/>
    <w:lvl w:ilvl="0" w:tplc="0016B52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45B1F"/>
    <w:multiLevelType w:val="hybridMultilevel"/>
    <w:tmpl w:val="1EDAF6EC"/>
    <w:lvl w:ilvl="0" w:tplc="60669570">
      <w:numFmt w:val="bullet"/>
      <w:lvlText w:val="•"/>
      <w:lvlJc w:val="left"/>
      <w:pPr>
        <w:ind w:left="1125" w:hanging="76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22"/>
  </w:num>
  <w:num w:numId="17">
    <w:abstractNumId w:val="21"/>
  </w:num>
  <w:num w:numId="18">
    <w:abstractNumId w:val="30"/>
  </w:num>
  <w:num w:numId="19">
    <w:abstractNumId w:val="18"/>
  </w:num>
  <w:num w:numId="20">
    <w:abstractNumId w:val="20"/>
  </w:num>
  <w:num w:numId="21">
    <w:abstractNumId w:val="26"/>
  </w:num>
  <w:num w:numId="22">
    <w:abstractNumId w:val="29"/>
  </w:num>
  <w:num w:numId="23">
    <w:abstractNumId w:val="28"/>
  </w:num>
  <w:num w:numId="24">
    <w:abstractNumId w:val="19"/>
  </w:num>
  <w:num w:numId="25">
    <w:abstractNumId w:val="17"/>
  </w:num>
  <w:num w:numId="26">
    <w:abstractNumId w:val="11"/>
  </w:num>
  <w:num w:numId="27">
    <w:abstractNumId w:val="10"/>
  </w:num>
  <w:num w:numId="28">
    <w:abstractNumId w:val="14"/>
  </w:num>
  <w:num w:numId="29">
    <w:abstractNumId w:val="13"/>
  </w:num>
  <w:num w:numId="30">
    <w:abstractNumId w:val="27"/>
  </w:num>
  <w:num w:numId="3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0241">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220C"/>
    <w:rsid w:val="0000520C"/>
    <w:rsid w:val="00005228"/>
    <w:rsid w:val="0000634E"/>
    <w:rsid w:val="00011B94"/>
    <w:rsid w:val="00017874"/>
    <w:rsid w:val="00020E52"/>
    <w:rsid w:val="00023A69"/>
    <w:rsid w:val="00025C74"/>
    <w:rsid w:val="0003087B"/>
    <w:rsid w:val="00032B46"/>
    <w:rsid w:val="00033ECC"/>
    <w:rsid w:val="0003731E"/>
    <w:rsid w:val="0004003A"/>
    <w:rsid w:val="00040722"/>
    <w:rsid w:val="000449CC"/>
    <w:rsid w:val="00045B84"/>
    <w:rsid w:val="00046260"/>
    <w:rsid w:val="0005232A"/>
    <w:rsid w:val="00052C89"/>
    <w:rsid w:val="00054050"/>
    <w:rsid w:val="0005421B"/>
    <w:rsid w:val="0005437E"/>
    <w:rsid w:val="00054A45"/>
    <w:rsid w:val="00056071"/>
    <w:rsid w:val="0006095A"/>
    <w:rsid w:val="0006348A"/>
    <w:rsid w:val="00063636"/>
    <w:rsid w:val="00065C56"/>
    <w:rsid w:val="00065DC6"/>
    <w:rsid w:val="00074182"/>
    <w:rsid w:val="00075EC0"/>
    <w:rsid w:val="00082E01"/>
    <w:rsid w:val="00083280"/>
    <w:rsid w:val="000848E3"/>
    <w:rsid w:val="00087B77"/>
    <w:rsid w:val="00091407"/>
    <w:rsid w:val="00092550"/>
    <w:rsid w:val="00097C52"/>
    <w:rsid w:val="000A0485"/>
    <w:rsid w:val="000A1109"/>
    <w:rsid w:val="000A224F"/>
    <w:rsid w:val="000A4561"/>
    <w:rsid w:val="000B027C"/>
    <w:rsid w:val="000B2106"/>
    <w:rsid w:val="000B38BE"/>
    <w:rsid w:val="000B4EEF"/>
    <w:rsid w:val="000C01B2"/>
    <w:rsid w:val="000C02AF"/>
    <w:rsid w:val="000C1020"/>
    <w:rsid w:val="000C159D"/>
    <w:rsid w:val="000C6CD3"/>
    <w:rsid w:val="000C7977"/>
    <w:rsid w:val="000D09B5"/>
    <w:rsid w:val="000D0A5D"/>
    <w:rsid w:val="000D2DFF"/>
    <w:rsid w:val="000D3E27"/>
    <w:rsid w:val="000D4083"/>
    <w:rsid w:val="000D4CDA"/>
    <w:rsid w:val="000D6C58"/>
    <w:rsid w:val="000D7014"/>
    <w:rsid w:val="000D788A"/>
    <w:rsid w:val="000E03E8"/>
    <w:rsid w:val="000E0CF2"/>
    <w:rsid w:val="000E13B8"/>
    <w:rsid w:val="000E1C06"/>
    <w:rsid w:val="000E2095"/>
    <w:rsid w:val="000E5771"/>
    <w:rsid w:val="000E58AD"/>
    <w:rsid w:val="000E5C5F"/>
    <w:rsid w:val="000E5F86"/>
    <w:rsid w:val="000E7893"/>
    <w:rsid w:val="000E7DA2"/>
    <w:rsid w:val="000F0234"/>
    <w:rsid w:val="000F20FF"/>
    <w:rsid w:val="000F43A3"/>
    <w:rsid w:val="000F60B9"/>
    <w:rsid w:val="000F64DD"/>
    <w:rsid w:val="001002CC"/>
    <w:rsid w:val="001008CB"/>
    <w:rsid w:val="00102256"/>
    <w:rsid w:val="001037D9"/>
    <w:rsid w:val="001039DF"/>
    <w:rsid w:val="00103B9A"/>
    <w:rsid w:val="00103C60"/>
    <w:rsid w:val="00104255"/>
    <w:rsid w:val="001046B4"/>
    <w:rsid w:val="00106ED7"/>
    <w:rsid w:val="00107BCA"/>
    <w:rsid w:val="00111A44"/>
    <w:rsid w:val="0011794D"/>
    <w:rsid w:val="001225A4"/>
    <w:rsid w:val="00124CB7"/>
    <w:rsid w:val="0012661D"/>
    <w:rsid w:val="001300CF"/>
    <w:rsid w:val="001308F6"/>
    <w:rsid w:val="00130C7D"/>
    <w:rsid w:val="0013297F"/>
    <w:rsid w:val="00137383"/>
    <w:rsid w:val="00137DED"/>
    <w:rsid w:val="001407F9"/>
    <w:rsid w:val="00142E98"/>
    <w:rsid w:val="0014487A"/>
    <w:rsid w:val="00144D31"/>
    <w:rsid w:val="00146676"/>
    <w:rsid w:val="0014677E"/>
    <w:rsid w:val="00147A7E"/>
    <w:rsid w:val="00151BA2"/>
    <w:rsid w:val="001570A1"/>
    <w:rsid w:val="00160CF1"/>
    <w:rsid w:val="0016120A"/>
    <w:rsid w:val="00164F52"/>
    <w:rsid w:val="00165A9D"/>
    <w:rsid w:val="001722D5"/>
    <w:rsid w:val="00173D1C"/>
    <w:rsid w:val="001742F0"/>
    <w:rsid w:val="0017485E"/>
    <w:rsid w:val="00174B40"/>
    <w:rsid w:val="00180C30"/>
    <w:rsid w:val="0018140A"/>
    <w:rsid w:val="001824C5"/>
    <w:rsid w:val="00184B3A"/>
    <w:rsid w:val="001862F6"/>
    <w:rsid w:val="001900E7"/>
    <w:rsid w:val="0019076D"/>
    <w:rsid w:val="00190D37"/>
    <w:rsid w:val="00191FEC"/>
    <w:rsid w:val="001948CB"/>
    <w:rsid w:val="001A1875"/>
    <w:rsid w:val="001A2479"/>
    <w:rsid w:val="001A4AF5"/>
    <w:rsid w:val="001A4BDB"/>
    <w:rsid w:val="001A704B"/>
    <w:rsid w:val="001B0990"/>
    <w:rsid w:val="001B30C2"/>
    <w:rsid w:val="001B31FA"/>
    <w:rsid w:val="001B320F"/>
    <w:rsid w:val="001B3F26"/>
    <w:rsid w:val="001B61C8"/>
    <w:rsid w:val="001B61F6"/>
    <w:rsid w:val="001B6515"/>
    <w:rsid w:val="001C0047"/>
    <w:rsid w:val="001C077E"/>
    <w:rsid w:val="001C0D5D"/>
    <w:rsid w:val="001C2CE9"/>
    <w:rsid w:val="001C301C"/>
    <w:rsid w:val="001C443B"/>
    <w:rsid w:val="001C4807"/>
    <w:rsid w:val="001C4DB1"/>
    <w:rsid w:val="001C6197"/>
    <w:rsid w:val="001C71CA"/>
    <w:rsid w:val="001D0AA1"/>
    <w:rsid w:val="001D0E98"/>
    <w:rsid w:val="001D1D64"/>
    <w:rsid w:val="001D388F"/>
    <w:rsid w:val="001D4EDF"/>
    <w:rsid w:val="001E1830"/>
    <w:rsid w:val="001E2B67"/>
    <w:rsid w:val="001E3B3C"/>
    <w:rsid w:val="001E3E02"/>
    <w:rsid w:val="001E4EC6"/>
    <w:rsid w:val="001E68BD"/>
    <w:rsid w:val="001F0416"/>
    <w:rsid w:val="001F3C82"/>
    <w:rsid w:val="001F4164"/>
    <w:rsid w:val="001F4F5D"/>
    <w:rsid w:val="001F661E"/>
    <w:rsid w:val="001F68EA"/>
    <w:rsid w:val="00204125"/>
    <w:rsid w:val="00205FEB"/>
    <w:rsid w:val="00207C04"/>
    <w:rsid w:val="002106C1"/>
    <w:rsid w:val="002107B2"/>
    <w:rsid w:val="00214F22"/>
    <w:rsid w:val="00215374"/>
    <w:rsid w:val="00215AD3"/>
    <w:rsid w:val="00215B3F"/>
    <w:rsid w:val="00216DC3"/>
    <w:rsid w:val="002219F2"/>
    <w:rsid w:val="00223FF5"/>
    <w:rsid w:val="002244D3"/>
    <w:rsid w:val="002321CA"/>
    <w:rsid w:val="00233B34"/>
    <w:rsid w:val="00234F4E"/>
    <w:rsid w:val="00235674"/>
    <w:rsid w:val="002441B9"/>
    <w:rsid w:val="00245786"/>
    <w:rsid w:val="00246D61"/>
    <w:rsid w:val="00250D44"/>
    <w:rsid w:val="002531EB"/>
    <w:rsid w:val="00253D37"/>
    <w:rsid w:val="00255D42"/>
    <w:rsid w:val="00261A86"/>
    <w:rsid w:val="00261CEE"/>
    <w:rsid w:val="00266708"/>
    <w:rsid w:val="00270885"/>
    <w:rsid w:val="00272C64"/>
    <w:rsid w:val="00280D79"/>
    <w:rsid w:val="002816C9"/>
    <w:rsid w:val="00281C81"/>
    <w:rsid w:val="00283417"/>
    <w:rsid w:val="00286855"/>
    <w:rsid w:val="0028687E"/>
    <w:rsid w:val="00287AA2"/>
    <w:rsid w:val="00291ED3"/>
    <w:rsid w:val="00292E12"/>
    <w:rsid w:val="002930A2"/>
    <w:rsid w:val="002968C4"/>
    <w:rsid w:val="002A186B"/>
    <w:rsid w:val="002A5448"/>
    <w:rsid w:val="002A609D"/>
    <w:rsid w:val="002B043C"/>
    <w:rsid w:val="002B39B9"/>
    <w:rsid w:val="002B3E7B"/>
    <w:rsid w:val="002B558B"/>
    <w:rsid w:val="002B6375"/>
    <w:rsid w:val="002B642F"/>
    <w:rsid w:val="002B7A9B"/>
    <w:rsid w:val="002C1CA8"/>
    <w:rsid w:val="002D1724"/>
    <w:rsid w:val="002D2287"/>
    <w:rsid w:val="002D4D0E"/>
    <w:rsid w:val="002D59DF"/>
    <w:rsid w:val="002D75F6"/>
    <w:rsid w:val="002E07FB"/>
    <w:rsid w:val="002E10BF"/>
    <w:rsid w:val="002E319E"/>
    <w:rsid w:val="002E3F82"/>
    <w:rsid w:val="002E4281"/>
    <w:rsid w:val="002E44B6"/>
    <w:rsid w:val="002F22B0"/>
    <w:rsid w:val="002F315F"/>
    <w:rsid w:val="002F6339"/>
    <w:rsid w:val="003022C4"/>
    <w:rsid w:val="0030235D"/>
    <w:rsid w:val="00303A7A"/>
    <w:rsid w:val="003067A6"/>
    <w:rsid w:val="00307124"/>
    <w:rsid w:val="003145B8"/>
    <w:rsid w:val="00315D4C"/>
    <w:rsid w:val="003170F8"/>
    <w:rsid w:val="00324671"/>
    <w:rsid w:val="003357F1"/>
    <w:rsid w:val="00335A49"/>
    <w:rsid w:val="003373A0"/>
    <w:rsid w:val="0033743A"/>
    <w:rsid w:val="00337593"/>
    <w:rsid w:val="003412B8"/>
    <w:rsid w:val="0034150F"/>
    <w:rsid w:val="00346461"/>
    <w:rsid w:val="003466FC"/>
    <w:rsid w:val="00346704"/>
    <w:rsid w:val="0035001C"/>
    <w:rsid w:val="003502D9"/>
    <w:rsid w:val="0035081F"/>
    <w:rsid w:val="00350971"/>
    <w:rsid w:val="00352E57"/>
    <w:rsid w:val="0035343A"/>
    <w:rsid w:val="0035603B"/>
    <w:rsid w:val="00357815"/>
    <w:rsid w:val="003638E8"/>
    <w:rsid w:val="00366068"/>
    <w:rsid w:val="00366D2C"/>
    <w:rsid w:val="0036774B"/>
    <w:rsid w:val="00371034"/>
    <w:rsid w:val="00372B37"/>
    <w:rsid w:val="0037413B"/>
    <w:rsid w:val="00374E1B"/>
    <w:rsid w:val="003762B9"/>
    <w:rsid w:val="003818D4"/>
    <w:rsid w:val="003879D6"/>
    <w:rsid w:val="00387B03"/>
    <w:rsid w:val="00391698"/>
    <w:rsid w:val="003A2A0A"/>
    <w:rsid w:val="003A4893"/>
    <w:rsid w:val="003A7188"/>
    <w:rsid w:val="003B5A50"/>
    <w:rsid w:val="003B68B6"/>
    <w:rsid w:val="003B6EBC"/>
    <w:rsid w:val="003B73DA"/>
    <w:rsid w:val="003B7CEF"/>
    <w:rsid w:val="003C274E"/>
    <w:rsid w:val="003C441F"/>
    <w:rsid w:val="003C6A8C"/>
    <w:rsid w:val="003D193D"/>
    <w:rsid w:val="003D26C3"/>
    <w:rsid w:val="003D2EC3"/>
    <w:rsid w:val="003D43D4"/>
    <w:rsid w:val="003D4C65"/>
    <w:rsid w:val="003D4E63"/>
    <w:rsid w:val="003D54EA"/>
    <w:rsid w:val="003D5CB0"/>
    <w:rsid w:val="003E14DF"/>
    <w:rsid w:val="003E18CA"/>
    <w:rsid w:val="003E1B53"/>
    <w:rsid w:val="003E2629"/>
    <w:rsid w:val="003E3B3A"/>
    <w:rsid w:val="003F0864"/>
    <w:rsid w:val="003F382D"/>
    <w:rsid w:val="003F5BD7"/>
    <w:rsid w:val="003F5F35"/>
    <w:rsid w:val="003F7764"/>
    <w:rsid w:val="00400A8B"/>
    <w:rsid w:val="0040379D"/>
    <w:rsid w:val="00403C66"/>
    <w:rsid w:val="00404BCE"/>
    <w:rsid w:val="004051C1"/>
    <w:rsid w:val="00406032"/>
    <w:rsid w:val="00411615"/>
    <w:rsid w:val="00411B6A"/>
    <w:rsid w:val="00411F0F"/>
    <w:rsid w:val="004135D6"/>
    <w:rsid w:val="004137CD"/>
    <w:rsid w:val="00415EEB"/>
    <w:rsid w:val="00416466"/>
    <w:rsid w:val="00423BF4"/>
    <w:rsid w:val="0042527D"/>
    <w:rsid w:val="004274B5"/>
    <w:rsid w:val="00427D4B"/>
    <w:rsid w:val="004316DE"/>
    <w:rsid w:val="00432954"/>
    <w:rsid w:val="00432E45"/>
    <w:rsid w:val="0043368C"/>
    <w:rsid w:val="00435C09"/>
    <w:rsid w:val="00435CAA"/>
    <w:rsid w:val="00446EBF"/>
    <w:rsid w:val="004506EB"/>
    <w:rsid w:val="00454CE8"/>
    <w:rsid w:val="00460BFE"/>
    <w:rsid w:val="0046113F"/>
    <w:rsid w:val="004640C6"/>
    <w:rsid w:val="00465184"/>
    <w:rsid w:val="0046559E"/>
    <w:rsid w:val="004734D7"/>
    <w:rsid w:val="0047406A"/>
    <w:rsid w:val="00483217"/>
    <w:rsid w:val="00483CD1"/>
    <w:rsid w:val="00485AB7"/>
    <w:rsid w:val="0048631B"/>
    <w:rsid w:val="0048668A"/>
    <w:rsid w:val="00487608"/>
    <w:rsid w:val="00490FBD"/>
    <w:rsid w:val="0049131A"/>
    <w:rsid w:val="00494106"/>
    <w:rsid w:val="0049517B"/>
    <w:rsid w:val="00495CD1"/>
    <w:rsid w:val="0049737B"/>
    <w:rsid w:val="004A0E2E"/>
    <w:rsid w:val="004A238A"/>
    <w:rsid w:val="004A3654"/>
    <w:rsid w:val="004A4DB0"/>
    <w:rsid w:val="004A5228"/>
    <w:rsid w:val="004B010B"/>
    <w:rsid w:val="004B1FC5"/>
    <w:rsid w:val="004B3A1E"/>
    <w:rsid w:val="004B7550"/>
    <w:rsid w:val="004C0B28"/>
    <w:rsid w:val="004C2823"/>
    <w:rsid w:val="004C2AE5"/>
    <w:rsid w:val="004C481F"/>
    <w:rsid w:val="004C5478"/>
    <w:rsid w:val="004D2481"/>
    <w:rsid w:val="004D45CA"/>
    <w:rsid w:val="004D6B0E"/>
    <w:rsid w:val="004E2812"/>
    <w:rsid w:val="004E2D68"/>
    <w:rsid w:val="004E3D94"/>
    <w:rsid w:val="004E422C"/>
    <w:rsid w:val="004E5E20"/>
    <w:rsid w:val="004E66A9"/>
    <w:rsid w:val="004E732B"/>
    <w:rsid w:val="004F23BF"/>
    <w:rsid w:val="004F242E"/>
    <w:rsid w:val="004F4112"/>
    <w:rsid w:val="004F6406"/>
    <w:rsid w:val="00500C71"/>
    <w:rsid w:val="0050167A"/>
    <w:rsid w:val="00503EC1"/>
    <w:rsid w:val="00504394"/>
    <w:rsid w:val="00505562"/>
    <w:rsid w:val="0051039A"/>
    <w:rsid w:val="005108E4"/>
    <w:rsid w:val="00513CDB"/>
    <w:rsid w:val="005154FB"/>
    <w:rsid w:val="0051587C"/>
    <w:rsid w:val="005162DD"/>
    <w:rsid w:val="00522A3E"/>
    <w:rsid w:val="00526E4F"/>
    <w:rsid w:val="00527375"/>
    <w:rsid w:val="00531517"/>
    <w:rsid w:val="005330FE"/>
    <w:rsid w:val="005348FC"/>
    <w:rsid w:val="005354BB"/>
    <w:rsid w:val="00540833"/>
    <w:rsid w:val="00545127"/>
    <w:rsid w:val="00547A88"/>
    <w:rsid w:val="00550238"/>
    <w:rsid w:val="00550B62"/>
    <w:rsid w:val="005553F1"/>
    <w:rsid w:val="00556766"/>
    <w:rsid w:val="005572E4"/>
    <w:rsid w:val="00557F86"/>
    <w:rsid w:val="005602F0"/>
    <w:rsid w:val="005630CA"/>
    <w:rsid w:val="005641F8"/>
    <w:rsid w:val="0056438A"/>
    <w:rsid w:val="00567E79"/>
    <w:rsid w:val="0057702D"/>
    <w:rsid w:val="00577FB7"/>
    <w:rsid w:val="0058243C"/>
    <w:rsid w:val="00584989"/>
    <w:rsid w:val="00587921"/>
    <w:rsid w:val="00590165"/>
    <w:rsid w:val="005901FF"/>
    <w:rsid w:val="00592C77"/>
    <w:rsid w:val="00593846"/>
    <w:rsid w:val="005960B1"/>
    <w:rsid w:val="005A0CE2"/>
    <w:rsid w:val="005A2FAD"/>
    <w:rsid w:val="005A47E7"/>
    <w:rsid w:val="005A4CB8"/>
    <w:rsid w:val="005A67AA"/>
    <w:rsid w:val="005A744F"/>
    <w:rsid w:val="005B1DA3"/>
    <w:rsid w:val="005B2C5F"/>
    <w:rsid w:val="005B6D8D"/>
    <w:rsid w:val="005C0030"/>
    <w:rsid w:val="005C3699"/>
    <w:rsid w:val="005C4398"/>
    <w:rsid w:val="005C68FF"/>
    <w:rsid w:val="005D08BB"/>
    <w:rsid w:val="005D12FA"/>
    <w:rsid w:val="005D5954"/>
    <w:rsid w:val="005E153A"/>
    <w:rsid w:val="005E1963"/>
    <w:rsid w:val="005E7383"/>
    <w:rsid w:val="005F06A9"/>
    <w:rsid w:val="005F1A91"/>
    <w:rsid w:val="005F2BCA"/>
    <w:rsid w:val="005F3191"/>
    <w:rsid w:val="005F70C8"/>
    <w:rsid w:val="005F7664"/>
    <w:rsid w:val="005F7782"/>
    <w:rsid w:val="005F7B80"/>
    <w:rsid w:val="00600FDF"/>
    <w:rsid w:val="0060353B"/>
    <w:rsid w:val="00603B4E"/>
    <w:rsid w:val="0060435C"/>
    <w:rsid w:val="006043D4"/>
    <w:rsid w:val="006056C8"/>
    <w:rsid w:val="00606744"/>
    <w:rsid w:val="00606E06"/>
    <w:rsid w:val="006113D1"/>
    <w:rsid w:val="00613E2C"/>
    <w:rsid w:val="0061417C"/>
    <w:rsid w:val="00616A40"/>
    <w:rsid w:val="00622B3E"/>
    <w:rsid w:val="006236BC"/>
    <w:rsid w:val="006305AE"/>
    <w:rsid w:val="00630D9C"/>
    <w:rsid w:val="00630EF3"/>
    <w:rsid w:val="00631674"/>
    <w:rsid w:val="00631C66"/>
    <w:rsid w:val="00633188"/>
    <w:rsid w:val="00636D15"/>
    <w:rsid w:val="00640552"/>
    <w:rsid w:val="00641196"/>
    <w:rsid w:val="00641DB0"/>
    <w:rsid w:val="0065107C"/>
    <w:rsid w:val="0065108C"/>
    <w:rsid w:val="00651EA7"/>
    <w:rsid w:val="00652D53"/>
    <w:rsid w:val="00652EF8"/>
    <w:rsid w:val="006540D3"/>
    <w:rsid w:val="00654DFC"/>
    <w:rsid w:val="006563BC"/>
    <w:rsid w:val="00656433"/>
    <w:rsid w:val="00657544"/>
    <w:rsid w:val="00660527"/>
    <w:rsid w:val="0066211A"/>
    <w:rsid w:val="006643D7"/>
    <w:rsid w:val="00665408"/>
    <w:rsid w:val="00665A7A"/>
    <w:rsid w:val="006660E1"/>
    <w:rsid w:val="00666532"/>
    <w:rsid w:val="0066786D"/>
    <w:rsid w:val="00667BD4"/>
    <w:rsid w:val="00671641"/>
    <w:rsid w:val="0067187C"/>
    <w:rsid w:val="00672B8C"/>
    <w:rsid w:val="00676442"/>
    <w:rsid w:val="00677BE6"/>
    <w:rsid w:val="006832EA"/>
    <w:rsid w:val="00683AB2"/>
    <w:rsid w:val="00683E00"/>
    <w:rsid w:val="00684159"/>
    <w:rsid w:val="006851BB"/>
    <w:rsid w:val="00685CD6"/>
    <w:rsid w:val="006865AB"/>
    <w:rsid w:val="00690A7E"/>
    <w:rsid w:val="00692EAA"/>
    <w:rsid w:val="00694BFE"/>
    <w:rsid w:val="00694EA8"/>
    <w:rsid w:val="00695C1E"/>
    <w:rsid w:val="00696F21"/>
    <w:rsid w:val="006A029E"/>
    <w:rsid w:val="006A25A6"/>
    <w:rsid w:val="006A2AA2"/>
    <w:rsid w:val="006A7B73"/>
    <w:rsid w:val="006B255E"/>
    <w:rsid w:val="006B3394"/>
    <w:rsid w:val="006B46B5"/>
    <w:rsid w:val="006B4945"/>
    <w:rsid w:val="006B526B"/>
    <w:rsid w:val="006B6795"/>
    <w:rsid w:val="006C0B73"/>
    <w:rsid w:val="006C2466"/>
    <w:rsid w:val="006C370F"/>
    <w:rsid w:val="006C3A9D"/>
    <w:rsid w:val="006C4139"/>
    <w:rsid w:val="006C49B3"/>
    <w:rsid w:val="006D0478"/>
    <w:rsid w:val="006D0779"/>
    <w:rsid w:val="006D0815"/>
    <w:rsid w:val="006D1BDD"/>
    <w:rsid w:val="006D1C2C"/>
    <w:rsid w:val="006D1EA3"/>
    <w:rsid w:val="006D40D1"/>
    <w:rsid w:val="006D5FA5"/>
    <w:rsid w:val="006D663E"/>
    <w:rsid w:val="006E1A4A"/>
    <w:rsid w:val="006E53D1"/>
    <w:rsid w:val="006E68AC"/>
    <w:rsid w:val="006E747C"/>
    <w:rsid w:val="006F124F"/>
    <w:rsid w:val="006F1D31"/>
    <w:rsid w:val="006F3DDD"/>
    <w:rsid w:val="006F44B5"/>
    <w:rsid w:val="00700351"/>
    <w:rsid w:val="0070074D"/>
    <w:rsid w:val="007019E3"/>
    <w:rsid w:val="00701B8F"/>
    <w:rsid w:val="00702BD0"/>
    <w:rsid w:val="00703E4B"/>
    <w:rsid w:val="00710DF4"/>
    <w:rsid w:val="00713C76"/>
    <w:rsid w:val="00715D96"/>
    <w:rsid w:val="0071744C"/>
    <w:rsid w:val="0072105E"/>
    <w:rsid w:val="007219DF"/>
    <w:rsid w:val="00721D6D"/>
    <w:rsid w:val="007233FD"/>
    <w:rsid w:val="00723C4D"/>
    <w:rsid w:val="00724220"/>
    <w:rsid w:val="00724A64"/>
    <w:rsid w:val="00724F66"/>
    <w:rsid w:val="00726318"/>
    <w:rsid w:val="007314AA"/>
    <w:rsid w:val="00731D72"/>
    <w:rsid w:val="007328D3"/>
    <w:rsid w:val="00735A39"/>
    <w:rsid w:val="0073791F"/>
    <w:rsid w:val="00743020"/>
    <w:rsid w:val="00747EC5"/>
    <w:rsid w:val="00751B88"/>
    <w:rsid w:val="00753401"/>
    <w:rsid w:val="00754C56"/>
    <w:rsid w:val="00754E8F"/>
    <w:rsid w:val="007578C1"/>
    <w:rsid w:val="00762C1A"/>
    <w:rsid w:val="00763C7D"/>
    <w:rsid w:val="007655E8"/>
    <w:rsid w:val="00765605"/>
    <w:rsid w:val="00766CC9"/>
    <w:rsid w:val="00767408"/>
    <w:rsid w:val="007702E4"/>
    <w:rsid w:val="007704F2"/>
    <w:rsid w:val="0077464B"/>
    <w:rsid w:val="00774741"/>
    <w:rsid w:val="007819C2"/>
    <w:rsid w:val="007822A8"/>
    <w:rsid w:val="00782D2D"/>
    <w:rsid w:val="007848E3"/>
    <w:rsid w:val="00785B3C"/>
    <w:rsid w:val="00787729"/>
    <w:rsid w:val="007924A7"/>
    <w:rsid w:val="00797D3E"/>
    <w:rsid w:val="00797FEA"/>
    <w:rsid w:val="007A4661"/>
    <w:rsid w:val="007A5DE8"/>
    <w:rsid w:val="007A6DC7"/>
    <w:rsid w:val="007B332E"/>
    <w:rsid w:val="007B36A4"/>
    <w:rsid w:val="007B3D82"/>
    <w:rsid w:val="007B4AA9"/>
    <w:rsid w:val="007B4E31"/>
    <w:rsid w:val="007C177D"/>
    <w:rsid w:val="007C1C58"/>
    <w:rsid w:val="007C368A"/>
    <w:rsid w:val="007C48D5"/>
    <w:rsid w:val="007C4B8C"/>
    <w:rsid w:val="007C5C90"/>
    <w:rsid w:val="007E0EA7"/>
    <w:rsid w:val="007E166C"/>
    <w:rsid w:val="007E2840"/>
    <w:rsid w:val="007E2CEF"/>
    <w:rsid w:val="007E7D74"/>
    <w:rsid w:val="007F14F4"/>
    <w:rsid w:val="007F2654"/>
    <w:rsid w:val="007F2BFE"/>
    <w:rsid w:val="007F37DF"/>
    <w:rsid w:val="00800F89"/>
    <w:rsid w:val="008027FC"/>
    <w:rsid w:val="0080620C"/>
    <w:rsid w:val="00812FF4"/>
    <w:rsid w:val="0081635C"/>
    <w:rsid w:val="0081716E"/>
    <w:rsid w:val="0081718C"/>
    <w:rsid w:val="00820CBE"/>
    <w:rsid w:val="008225C7"/>
    <w:rsid w:val="0082405E"/>
    <w:rsid w:val="008278BD"/>
    <w:rsid w:val="00831410"/>
    <w:rsid w:val="00837C65"/>
    <w:rsid w:val="00842DC4"/>
    <w:rsid w:val="008509B9"/>
    <w:rsid w:val="00852403"/>
    <w:rsid w:val="00856679"/>
    <w:rsid w:val="00857616"/>
    <w:rsid w:val="008578A9"/>
    <w:rsid w:val="00861F99"/>
    <w:rsid w:val="00862955"/>
    <w:rsid w:val="008662E0"/>
    <w:rsid w:val="008728C8"/>
    <w:rsid w:val="00872A5B"/>
    <w:rsid w:val="00875075"/>
    <w:rsid w:val="008759A3"/>
    <w:rsid w:val="0087754E"/>
    <w:rsid w:val="00880A33"/>
    <w:rsid w:val="008823DC"/>
    <w:rsid w:val="008830FC"/>
    <w:rsid w:val="00883921"/>
    <w:rsid w:val="0088431A"/>
    <w:rsid w:val="0088476A"/>
    <w:rsid w:val="0088533C"/>
    <w:rsid w:val="008870B3"/>
    <w:rsid w:val="0088784F"/>
    <w:rsid w:val="00887C93"/>
    <w:rsid w:val="00891C06"/>
    <w:rsid w:val="008924CC"/>
    <w:rsid w:val="00892F30"/>
    <w:rsid w:val="008A2710"/>
    <w:rsid w:val="008A2C03"/>
    <w:rsid w:val="008A37B4"/>
    <w:rsid w:val="008A4182"/>
    <w:rsid w:val="008A4AEE"/>
    <w:rsid w:val="008A74B0"/>
    <w:rsid w:val="008B02DC"/>
    <w:rsid w:val="008B11EE"/>
    <w:rsid w:val="008B1539"/>
    <w:rsid w:val="008B1695"/>
    <w:rsid w:val="008B26B7"/>
    <w:rsid w:val="008B2716"/>
    <w:rsid w:val="008B4171"/>
    <w:rsid w:val="008B4FEA"/>
    <w:rsid w:val="008B6897"/>
    <w:rsid w:val="008B7317"/>
    <w:rsid w:val="008C20E1"/>
    <w:rsid w:val="008C27FE"/>
    <w:rsid w:val="008C5698"/>
    <w:rsid w:val="008C5A2C"/>
    <w:rsid w:val="008D2887"/>
    <w:rsid w:val="008D3070"/>
    <w:rsid w:val="008D620A"/>
    <w:rsid w:val="008E1170"/>
    <w:rsid w:val="008E19D9"/>
    <w:rsid w:val="008E220D"/>
    <w:rsid w:val="008E341D"/>
    <w:rsid w:val="008E7942"/>
    <w:rsid w:val="008E7B32"/>
    <w:rsid w:val="008F0A0D"/>
    <w:rsid w:val="008F4132"/>
    <w:rsid w:val="008F47B4"/>
    <w:rsid w:val="008F5AAD"/>
    <w:rsid w:val="008F6162"/>
    <w:rsid w:val="008F6922"/>
    <w:rsid w:val="008F76C8"/>
    <w:rsid w:val="009004D2"/>
    <w:rsid w:val="00901BB0"/>
    <w:rsid w:val="009030B2"/>
    <w:rsid w:val="00903387"/>
    <w:rsid w:val="00903692"/>
    <w:rsid w:val="00904BE4"/>
    <w:rsid w:val="00906E8D"/>
    <w:rsid w:val="009124B8"/>
    <w:rsid w:val="00915012"/>
    <w:rsid w:val="0091623F"/>
    <w:rsid w:val="009238AD"/>
    <w:rsid w:val="00923EA0"/>
    <w:rsid w:val="0092427A"/>
    <w:rsid w:val="009242DA"/>
    <w:rsid w:val="00924978"/>
    <w:rsid w:val="009274DA"/>
    <w:rsid w:val="009310FA"/>
    <w:rsid w:val="00931BDD"/>
    <w:rsid w:val="009320B0"/>
    <w:rsid w:val="009376F9"/>
    <w:rsid w:val="00945657"/>
    <w:rsid w:val="0094583F"/>
    <w:rsid w:val="0094631F"/>
    <w:rsid w:val="00950E8A"/>
    <w:rsid w:val="00951177"/>
    <w:rsid w:val="009516AD"/>
    <w:rsid w:val="0095341E"/>
    <w:rsid w:val="00953E0A"/>
    <w:rsid w:val="00962713"/>
    <w:rsid w:val="00962739"/>
    <w:rsid w:val="00964362"/>
    <w:rsid w:val="009643A5"/>
    <w:rsid w:val="00965E5D"/>
    <w:rsid w:val="009701C4"/>
    <w:rsid w:val="00970B04"/>
    <w:rsid w:val="00971BEC"/>
    <w:rsid w:val="00974FC0"/>
    <w:rsid w:val="0097624D"/>
    <w:rsid w:val="0098000C"/>
    <w:rsid w:val="00980544"/>
    <w:rsid w:val="00980C72"/>
    <w:rsid w:val="00980F3C"/>
    <w:rsid w:val="00987A22"/>
    <w:rsid w:val="0099060E"/>
    <w:rsid w:val="009938E1"/>
    <w:rsid w:val="009A012F"/>
    <w:rsid w:val="009A102D"/>
    <w:rsid w:val="009A107F"/>
    <w:rsid w:val="009A4062"/>
    <w:rsid w:val="009A5574"/>
    <w:rsid w:val="009A6B71"/>
    <w:rsid w:val="009B48D2"/>
    <w:rsid w:val="009B5062"/>
    <w:rsid w:val="009C009C"/>
    <w:rsid w:val="009C16B9"/>
    <w:rsid w:val="009C294D"/>
    <w:rsid w:val="009C2A5F"/>
    <w:rsid w:val="009C575F"/>
    <w:rsid w:val="009C72BA"/>
    <w:rsid w:val="009D0148"/>
    <w:rsid w:val="009D063A"/>
    <w:rsid w:val="009D0898"/>
    <w:rsid w:val="009D2BD7"/>
    <w:rsid w:val="009D5457"/>
    <w:rsid w:val="009D59B0"/>
    <w:rsid w:val="009D6BCB"/>
    <w:rsid w:val="009D7836"/>
    <w:rsid w:val="009E39D1"/>
    <w:rsid w:val="009E5078"/>
    <w:rsid w:val="009E705F"/>
    <w:rsid w:val="009F0385"/>
    <w:rsid w:val="009F2E86"/>
    <w:rsid w:val="009F44FD"/>
    <w:rsid w:val="009F54DA"/>
    <w:rsid w:val="009F689D"/>
    <w:rsid w:val="00A002BB"/>
    <w:rsid w:val="00A03052"/>
    <w:rsid w:val="00A07DBD"/>
    <w:rsid w:val="00A1513E"/>
    <w:rsid w:val="00A1533D"/>
    <w:rsid w:val="00A20D7A"/>
    <w:rsid w:val="00A21E0C"/>
    <w:rsid w:val="00A21FD7"/>
    <w:rsid w:val="00A2739A"/>
    <w:rsid w:val="00A315D9"/>
    <w:rsid w:val="00A32D80"/>
    <w:rsid w:val="00A331AC"/>
    <w:rsid w:val="00A37863"/>
    <w:rsid w:val="00A43EA2"/>
    <w:rsid w:val="00A466C9"/>
    <w:rsid w:val="00A479B5"/>
    <w:rsid w:val="00A50BCC"/>
    <w:rsid w:val="00A5136F"/>
    <w:rsid w:val="00A5360A"/>
    <w:rsid w:val="00A5473D"/>
    <w:rsid w:val="00A649F2"/>
    <w:rsid w:val="00A6525A"/>
    <w:rsid w:val="00A7109B"/>
    <w:rsid w:val="00A714FD"/>
    <w:rsid w:val="00A71502"/>
    <w:rsid w:val="00A736A8"/>
    <w:rsid w:val="00A7384D"/>
    <w:rsid w:val="00A738C3"/>
    <w:rsid w:val="00A81B9F"/>
    <w:rsid w:val="00A856A9"/>
    <w:rsid w:val="00A870AE"/>
    <w:rsid w:val="00A87565"/>
    <w:rsid w:val="00A91225"/>
    <w:rsid w:val="00A942A6"/>
    <w:rsid w:val="00A964D6"/>
    <w:rsid w:val="00A97671"/>
    <w:rsid w:val="00A97E4E"/>
    <w:rsid w:val="00AA1A06"/>
    <w:rsid w:val="00AA1A83"/>
    <w:rsid w:val="00AA2E9A"/>
    <w:rsid w:val="00AA6FC3"/>
    <w:rsid w:val="00AB10AD"/>
    <w:rsid w:val="00AB17C0"/>
    <w:rsid w:val="00AC0E83"/>
    <w:rsid w:val="00AC1AEF"/>
    <w:rsid w:val="00AC4140"/>
    <w:rsid w:val="00AC733C"/>
    <w:rsid w:val="00AD4B2C"/>
    <w:rsid w:val="00AD4DC0"/>
    <w:rsid w:val="00AD598B"/>
    <w:rsid w:val="00AD7251"/>
    <w:rsid w:val="00AE1973"/>
    <w:rsid w:val="00AE2684"/>
    <w:rsid w:val="00AE43AD"/>
    <w:rsid w:val="00AE5782"/>
    <w:rsid w:val="00AF3AF9"/>
    <w:rsid w:val="00AF6639"/>
    <w:rsid w:val="00B02741"/>
    <w:rsid w:val="00B02829"/>
    <w:rsid w:val="00B05B1A"/>
    <w:rsid w:val="00B06D7C"/>
    <w:rsid w:val="00B074B2"/>
    <w:rsid w:val="00B10069"/>
    <w:rsid w:val="00B118CF"/>
    <w:rsid w:val="00B11A4C"/>
    <w:rsid w:val="00B11D51"/>
    <w:rsid w:val="00B14376"/>
    <w:rsid w:val="00B1530E"/>
    <w:rsid w:val="00B22DAA"/>
    <w:rsid w:val="00B333B0"/>
    <w:rsid w:val="00B3498E"/>
    <w:rsid w:val="00B40018"/>
    <w:rsid w:val="00B4018B"/>
    <w:rsid w:val="00B41FB5"/>
    <w:rsid w:val="00B4269F"/>
    <w:rsid w:val="00B427E1"/>
    <w:rsid w:val="00B42ACE"/>
    <w:rsid w:val="00B44CBB"/>
    <w:rsid w:val="00B45BB4"/>
    <w:rsid w:val="00B51C35"/>
    <w:rsid w:val="00B5394A"/>
    <w:rsid w:val="00B5530B"/>
    <w:rsid w:val="00B55938"/>
    <w:rsid w:val="00B56C2C"/>
    <w:rsid w:val="00B6681C"/>
    <w:rsid w:val="00B668CC"/>
    <w:rsid w:val="00B76472"/>
    <w:rsid w:val="00B853DF"/>
    <w:rsid w:val="00B94F10"/>
    <w:rsid w:val="00B9522A"/>
    <w:rsid w:val="00B9601A"/>
    <w:rsid w:val="00BB0B86"/>
    <w:rsid w:val="00BB1CE8"/>
    <w:rsid w:val="00BB37F6"/>
    <w:rsid w:val="00BC20ED"/>
    <w:rsid w:val="00BC47C3"/>
    <w:rsid w:val="00BC4FB0"/>
    <w:rsid w:val="00BD32CF"/>
    <w:rsid w:val="00BD3861"/>
    <w:rsid w:val="00BD43F8"/>
    <w:rsid w:val="00BD4BE5"/>
    <w:rsid w:val="00BD5631"/>
    <w:rsid w:val="00BD628D"/>
    <w:rsid w:val="00BE3D6E"/>
    <w:rsid w:val="00BE3E03"/>
    <w:rsid w:val="00BE45E0"/>
    <w:rsid w:val="00BE47FA"/>
    <w:rsid w:val="00BE7C73"/>
    <w:rsid w:val="00BF1048"/>
    <w:rsid w:val="00BF1683"/>
    <w:rsid w:val="00BF3873"/>
    <w:rsid w:val="00BF4EE4"/>
    <w:rsid w:val="00BF513B"/>
    <w:rsid w:val="00BF6170"/>
    <w:rsid w:val="00BF63AF"/>
    <w:rsid w:val="00BF662B"/>
    <w:rsid w:val="00C02082"/>
    <w:rsid w:val="00C047C7"/>
    <w:rsid w:val="00C04CE8"/>
    <w:rsid w:val="00C04CEB"/>
    <w:rsid w:val="00C05370"/>
    <w:rsid w:val="00C056B1"/>
    <w:rsid w:val="00C05DC0"/>
    <w:rsid w:val="00C10285"/>
    <w:rsid w:val="00C11BB8"/>
    <w:rsid w:val="00C15096"/>
    <w:rsid w:val="00C15E13"/>
    <w:rsid w:val="00C17419"/>
    <w:rsid w:val="00C17781"/>
    <w:rsid w:val="00C30678"/>
    <w:rsid w:val="00C31136"/>
    <w:rsid w:val="00C324D1"/>
    <w:rsid w:val="00C3288D"/>
    <w:rsid w:val="00C32CA8"/>
    <w:rsid w:val="00C35509"/>
    <w:rsid w:val="00C35C90"/>
    <w:rsid w:val="00C401FE"/>
    <w:rsid w:val="00C40968"/>
    <w:rsid w:val="00C41EAD"/>
    <w:rsid w:val="00C435FE"/>
    <w:rsid w:val="00C44879"/>
    <w:rsid w:val="00C45FA3"/>
    <w:rsid w:val="00C47F43"/>
    <w:rsid w:val="00C51260"/>
    <w:rsid w:val="00C51A00"/>
    <w:rsid w:val="00C566A3"/>
    <w:rsid w:val="00C60385"/>
    <w:rsid w:val="00C61E58"/>
    <w:rsid w:val="00C624B1"/>
    <w:rsid w:val="00C63BBC"/>
    <w:rsid w:val="00C643CB"/>
    <w:rsid w:val="00C6795E"/>
    <w:rsid w:val="00C710A2"/>
    <w:rsid w:val="00C71B96"/>
    <w:rsid w:val="00C71BF3"/>
    <w:rsid w:val="00C725E3"/>
    <w:rsid w:val="00C74E6D"/>
    <w:rsid w:val="00C75421"/>
    <w:rsid w:val="00C75A66"/>
    <w:rsid w:val="00C760E9"/>
    <w:rsid w:val="00C769A7"/>
    <w:rsid w:val="00C83814"/>
    <w:rsid w:val="00C85B12"/>
    <w:rsid w:val="00C867C8"/>
    <w:rsid w:val="00C87730"/>
    <w:rsid w:val="00C87A48"/>
    <w:rsid w:val="00C9003E"/>
    <w:rsid w:val="00C92127"/>
    <w:rsid w:val="00C93683"/>
    <w:rsid w:val="00C94650"/>
    <w:rsid w:val="00C96563"/>
    <w:rsid w:val="00CA1858"/>
    <w:rsid w:val="00CA1B4F"/>
    <w:rsid w:val="00CA1D29"/>
    <w:rsid w:val="00CA25A8"/>
    <w:rsid w:val="00CA50B3"/>
    <w:rsid w:val="00CB1E12"/>
    <w:rsid w:val="00CB3E00"/>
    <w:rsid w:val="00CB4DDE"/>
    <w:rsid w:val="00CB5E02"/>
    <w:rsid w:val="00CB62DF"/>
    <w:rsid w:val="00CB6531"/>
    <w:rsid w:val="00CC0206"/>
    <w:rsid w:val="00CC081F"/>
    <w:rsid w:val="00CC181D"/>
    <w:rsid w:val="00CD0D65"/>
    <w:rsid w:val="00CD1E37"/>
    <w:rsid w:val="00CD5314"/>
    <w:rsid w:val="00CE0ED3"/>
    <w:rsid w:val="00CE20C2"/>
    <w:rsid w:val="00CE29D0"/>
    <w:rsid w:val="00CE3352"/>
    <w:rsid w:val="00CE3D41"/>
    <w:rsid w:val="00CE4435"/>
    <w:rsid w:val="00CE5973"/>
    <w:rsid w:val="00CE601F"/>
    <w:rsid w:val="00CF055C"/>
    <w:rsid w:val="00CF1B1A"/>
    <w:rsid w:val="00CF1DA9"/>
    <w:rsid w:val="00CF3441"/>
    <w:rsid w:val="00CF3728"/>
    <w:rsid w:val="00CF3952"/>
    <w:rsid w:val="00CF3987"/>
    <w:rsid w:val="00CF4F48"/>
    <w:rsid w:val="00D010CD"/>
    <w:rsid w:val="00D02AA1"/>
    <w:rsid w:val="00D02CB9"/>
    <w:rsid w:val="00D04953"/>
    <w:rsid w:val="00D052B7"/>
    <w:rsid w:val="00D05F76"/>
    <w:rsid w:val="00D066D4"/>
    <w:rsid w:val="00D10AA8"/>
    <w:rsid w:val="00D11545"/>
    <w:rsid w:val="00D1338D"/>
    <w:rsid w:val="00D14709"/>
    <w:rsid w:val="00D15D4D"/>
    <w:rsid w:val="00D16EA7"/>
    <w:rsid w:val="00D17355"/>
    <w:rsid w:val="00D20533"/>
    <w:rsid w:val="00D20A0E"/>
    <w:rsid w:val="00D2327E"/>
    <w:rsid w:val="00D25D5D"/>
    <w:rsid w:val="00D2727F"/>
    <w:rsid w:val="00D31A97"/>
    <w:rsid w:val="00D33A7C"/>
    <w:rsid w:val="00D3431B"/>
    <w:rsid w:val="00D3595A"/>
    <w:rsid w:val="00D35D55"/>
    <w:rsid w:val="00D4027F"/>
    <w:rsid w:val="00D409D0"/>
    <w:rsid w:val="00D416D0"/>
    <w:rsid w:val="00D45379"/>
    <w:rsid w:val="00D4789D"/>
    <w:rsid w:val="00D47BF4"/>
    <w:rsid w:val="00D50E8F"/>
    <w:rsid w:val="00D51457"/>
    <w:rsid w:val="00D51EA3"/>
    <w:rsid w:val="00D5540E"/>
    <w:rsid w:val="00D5767A"/>
    <w:rsid w:val="00D61DB4"/>
    <w:rsid w:val="00D640B8"/>
    <w:rsid w:val="00D65EA4"/>
    <w:rsid w:val="00D66FE8"/>
    <w:rsid w:val="00D70F9F"/>
    <w:rsid w:val="00D71187"/>
    <w:rsid w:val="00D74F50"/>
    <w:rsid w:val="00D751A6"/>
    <w:rsid w:val="00D7684E"/>
    <w:rsid w:val="00D772F7"/>
    <w:rsid w:val="00D77D61"/>
    <w:rsid w:val="00D815BA"/>
    <w:rsid w:val="00D82222"/>
    <w:rsid w:val="00D83A39"/>
    <w:rsid w:val="00D83BAE"/>
    <w:rsid w:val="00D84308"/>
    <w:rsid w:val="00D95199"/>
    <w:rsid w:val="00D95D54"/>
    <w:rsid w:val="00D971DC"/>
    <w:rsid w:val="00D97285"/>
    <w:rsid w:val="00DA0B5B"/>
    <w:rsid w:val="00DA482D"/>
    <w:rsid w:val="00DB0103"/>
    <w:rsid w:val="00DB0A40"/>
    <w:rsid w:val="00DB2904"/>
    <w:rsid w:val="00DB2912"/>
    <w:rsid w:val="00DB3DA1"/>
    <w:rsid w:val="00DC3B57"/>
    <w:rsid w:val="00DC44E1"/>
    <w:rsid w:val="00DC4978"/>
    <w:rsid w:val="00DC6E36"/>
    <w:rsid w:val="00DD0726"/>
    <w:rsid w:val="00DD490E"/>
    <w:rsid w:val="00DD728A"/>
    <w:rsid w:val="00DD75EB"/>
    <w:rsid w:val="00DE32C1"/>
    <w:rsid w:val="00DE3989"/>
    <w:rsid w:val="00DF10B3"/>
    <w:rsid w:val="00DF372F"/>
    <w:rsid w:val="00DF5B70"/>
    <w:rsid w:val="00DF6760"/>
    <w:rsid w:val="00DF6DBA"/>
    <w:rsid w:val="00DF6FFA"/>
    <w:rsid w:val="00E01D06"/>
    <w:rsid w:val="00E025E5"/>
    <w:rsid w:val="00E02697"/>
    <w:rsid w:val="00E027A3"/>
    <w:rsid w:val="00E030AA"/>
    <w:rsid w:val="00E05AC8"/>
    <w:rsid w:val="00E071E7"/>
    <w:rsid w:val="00E074E0"/>
    <w:rsid w:val="00E07A71"/>
    <w:rsid w:val="00E11427"/>
    <w:rsid w:val="00E12B06"/>
    <w:rsid w:val="00E1449A"/>
    <w:rsid w:val="00E16971"/>
    <w:rsid w:val="00E17A27"/>
    <w:rsid w:val="00E17D52"/>
    <w:rsid w:val="00E21B1E"/>
    <w:rsid w:val="00E25045"/>
    <w:rsid w:val="00E25D46"/>
    <w:rsid w:val="00E31141"/>
    <w:rsid w:val="00E312CA"/>
    <w:rsid w:val="00E31F82"/>
    <w:rsid w:val="00E32A0C"/>
    <w:rsid w:val="00E33408"/>
    <w:rsid w:val="00E343BC"/>
    <w:rsid w:val="00E352B2"/>
    <w:rsid w:val="00E35D62"/>
    <w:rsid w:val="00E360CA"/>
    <w:rsid w:val="00E40580"/>
    <w:rsid w:val="00E412A5"/>
    <w:rsid w:val="00E4462D"/>
    <w:rsid w:val="00E4543D"/>
    <w:rsid w:val="00E45E32"/>
    <w:rsid w:val="00E45F78"/>
    <w:rsid w:val="00E53D71"/>
    <w:rsid w:val="00E54D09"/>
    <w:rsid w:val="00E56E6B"/>
    <w:rsid w:val="00E5743C"/>
    <w:rsid w:val="00E5756E"/>
    <w:rsid w:val="00E57957"/>
    <w:rsid w:val="00E61256"/>
    <w:rsid w:val="00E646B8"/>
    <w:rsid w:val="00E647C3"/>
    <w:rsid w:val="00E64BB7"/>
    <w:rsid w:val="00E727CB"/>
    <w:rsid w:val="00E80E23"/>
    <w:rsid w:val="00E8159C"/>
    <w:rsid w:val="00E81AB9"/>
    <w:rsid w:val="00E82062"/>
    <w:rsid w:val="00E83A92"/>
    <w:rsid w:val="00E84133"/>
    <w:rsid w:val="00E85D91"/>
    <w:rsid w:val="00E862E7"/>
    <w:rsid w:val="00E91B0F"/>
    <w:rsid w:val="00E92989"/>
    <w:rsid w:val="00E92D59"/>
    <w:rsid w:val="00E947F3"/>
    <w:rsid w:val="00E94FF4"/>
    <w:rsid w:val="00E954C7"/>
    <w:rsid w:val="00EA030E"/>
    <w:rsid w:val="00EA033A"/>
    <w:rsid w:val="00EA03C3"/>
    <w:rsid w:val="00EA440A"/>
    <w:rsid w:val="00EA592D"/>
    <w:rsid w:val="00EA6535"/>
    <w:rsid w:val="00EA6FC7"/>
    <w:rsid w:val="00EB0D83"/>
    <w:rsid w:val="00EB114C"/>
    <w:rsid w:val="00EB238B"/>
    <w:rsid w:val="00EB43D3"/>
    <w:rsid w:val="00EB5A24"/>
    <w:rsid w:val="00EB7338"/>
    <w:rsid w:val="00EC078E"/>
    <w:rsid w:val="00EC35A1"/>
    <w:rsid w:val="00ED7419"/>
    <w:rsid w:val="00ED7BB2"/>
    <w:rsid w:val="00EE10B5"/>
    <w:rsid w:val="00EE2E5B"/>
    <w:rsid w:val="00EE3A38"/>
    <w:rsid w:val="00EE640A"/>
    <w:rsid w:val="00EE6F61"/>
    <w:rsid w:val="00EF13EC"/>
    <w:rsid w:val="00EF334B"/>
    <w:rsid w:val="00EF4B48"/>
    <w:rsid w:val="00EF55E2"/>
    <w:rsid w:val="00F0088B"/>
    <w:rsid w:val="00F020EB"/>
    <w:rsid w:val="00F04AC2"/>
    <w:rsid w:val="00F04F97"/>
    <w:rsid w:val="00F057CD"/>
    <w:rsid w:val="00F12A4F"/>
    <w:rsid w:val="00F133CD"/>
    <w:rsid w:val="00F13C47"/>
    <w:rsid w:val="00F14326"/>
    <w:rsid w:val="00F168F6"/>
    <w:rsid w:val="00F1707F"/>
    <w:rsid w:val="00F17C32"/>
    <w:rsid w:val="00F233A9"/>
    <w:rsid w:val="00F23622"/>
    <w:rsid w:val="00F24554"/>
    <w:rsid w:val="00F24937"/>
    <w:rsid w:val="00F32650"/>
    <w:rsid w:val="00F36D26"/>
    <w:rsid w:val="00F377F6"/>
    <w:rsid w:val="00F43C71"/>
    <w:rsid w:val="00F44638"/>
    <w:rsid w:val="00F47AB7"/>
    <w:rsid w:val="00F51311"/>
    <w:rsid w:val="00F516B8"/>
    <w:rsid w:val="00F51B72"/>
    <w:rsid w:val="00F528FF"/>
    <w:rsid w:val="00F55C20"/>
    <w:rsid w:val="00F55CE2"/>
    <w:rsid w:val="00F635A6"/>
    <w:rsid w:val="00F63BA3"/>
    <w:rsid w:val="00F6672C"/>
    <w:rsid w:val="00F6774D"/>
    <w:rsid w:val="00F712E8"/>
    <w:rsid w:val="00F71AF4"/>
    <w:rsid w:val="00F72838"/>
    <w:rsid w:val="00F73018"/>
    <w:rsid w:val="00F74378"/>
    <w:rsid w:val="00F75E57"/>
    <w:rsid w:val="00F809BB"/>
    <w:rsid w:val="00F82C4A"/>
    <w:rsid w:val="00F831F1"/>
    <w:rsid w:val="00F83787"/>
    <w:rsid w:val="00F84721"/>
    <w:rsid w:val="00F8673E"/>
    <w:rsid w:val="00F91441"/>
    <w:rsid w:val="00F92193"/>
    <w:rsid w:val="00F9290C"/>
    <w:rsid w:val="00F92DB9"/>
    <w:rsid w:val="00F948D5"/>
    <w:rsid w:val="00F96C05"/>
    <w:rsid w:val="00F97187"/>
    <w:rsid w:val="00FA2871"/>
    <w:rsid w:val="00FA2D90"/>
    <w:rsid w:val="00FA4D77"/>
    <w:rsid w:val="00FA637E"/>
    <w:rsid w:val="00FA74F4"/>
    <w:rsid w:val="00FB2443"/>
    <w:rsid w:val="00FB3451"/>
    <w:rsid w:val="00FB3EB1"/>
    <w:rsid w:val="00FC0799"/>
    <w:rsid w:val="00FC0E49"/>
    <w:rsid w:val="00FC1D9F"/>
    <w:rsid w:val="00FC2EF5"/>
    <w:rsid w:val="00FD1815"/>
    <w:rsid w:val="00FD3A23"/>
    <w:rsid w:val="00FD439D"/>
    <w:rsid w:val="00FD4735"/>
    <w:rsid w:val="00FD5814"/>
    <w:rsid w:val="00FD6935"/>
    <w:rsid w:val="00FD6CC3"/>
    <w:rsid w:val="00FE1656"/>
    <w:rsid w:val="00FE246E"/>
    <w:rsid w:val="00FE35DF"/>
    <w:rsid w:val="00FE5D2F"/>
    <w:rsid w:val="00FF2492"/>
    <w:rsid w:val="00FF4F1A"/>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654a3,#59cbe8"/>
    </o:shapedefaults>
    <o:shapelayout v:ext="edit">
      <o:idmap v:ext="edit" data="1"/>
    </o:shapelayout>
  </w:shapeDefaults>
  <w:decimalSymbol w:val="."/>
  <w:listSeparator w:val=","/>
  <w14:docId w14:val="4DBB28C2"/>
  <w15:chartTrackingRefBased/>
  <w15:docId w15:val="{3FE85B1A-8C1E-4688-939D-9530A2AD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rsid w:val="003A3B8A"/>
  </w:style>
  <w:style w:type="paragraph" w:styleId="BodyText">
    <w:name w:val="Body Text"/>
    <w:basedOn w:val="Normal"/>
    <w:link w:val="BodyTextChar"/>
    <w:qFormat/>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uiPriority w:val="99"/>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uiPriority w:val="99"/>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uiPriority w:val="99"/>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uiPriority w:val="99"/>
    <w:semiHidden/>
    <w:rsid w:val="00025053"/>
    <w:rPr>
      <w:rFonts w:cs="Times New Roman"/>
      <w:sz w:val="16"/>
      <w:szCs w:val="16"/>
    </w:rPr>
  </w:style>
  <w:style w:type="paragraph" w:styleId="CommentText">
    <w:name w:val="annotation text"/>
    <w:basedOn w:val="Normal"/>
    <w:link w:val="CommentTextChar"/>
    <w:uiPriority w:val="99"/>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uiPriority w:val="99"/>
    <w:semiHidden/>
    <w:locked/>
    <w:rsid w:val="00025053"/>
    <w:rPr>
      <w:rFonts w:ascii="Calibri" w:eastAsia="PMingLiU" w:hAnsi="Calibri"/>
      <w:lang w:val="en-US" w:eastAsia="zh-TW" w:bidi="ar-SA"/>
    </w:rPr>
  </w:style>
  <w:style w:type="paragraph" w:styleId="CommentSubject">
    <w:name w:val="annotation subject"/>
    <w:basedOn w:val="CommentText"/>
    <w:next w:val="CommentText"/>
    <w:link w:val="CommentSubjectChar"/>
    <w:uiPriority w:val="99"/>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uiPriority w:val="99"/>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Heading2">
    <w:name w:val="INREV Heading 2"/>
    <w:basedOn w:val="Heading2"/>
    <w:next w:val="Normal"/>
    <w:link w:val="INREVHeading2Char"/>
    <w:qFormat/>
    <w:rsid w:val="000E58AD"/>
    <w:pPr>
      <w:keepNext w:val="0"/>
      <w:tabs>
        <w:tab w:val="clear" w:pos="765"/>
      </w:tabs>
      <w:spacing w:before="240" w:after="120" w:line="276" w:lineRule="auto"/>
      <w:ind w:left="0" w:firstLine="0"/>
    </w:pPr>
    <w:rPr>
      <w:rFonts w:eastAsiaTheme="majorEastAsia"/>
      <w:iCs w:val="0"/>
      <w:lang w:val="en-US"/>
    </w:rPr>
  </w:style>
  <w:style w:type="character" w:customStyle="1" w:styleId="INREVHeading2Char">
    <w:name w:val="INREV Heading 2 Char"/>
    <w:basedOn w:val="Heading2Char"/>
    <w:link w:val="INREVHeading2"/>
    <w:rsid w:val="000E58AD"/>
    <w:rPr>
      <w:rFonts w:ascii="Arial" w:eastAsiaTheme="majorEastAsia" w:hAnsi="Arial" w:cs="Arial"/>
      <w:b/>
      <w:bCs/>
      <w:iCs w:val="0"/>
      <w:sz w:val="24"/>
      <w:szCs w:val="28"/>
      <w:lang w:val="en-US" w:eastAsia="en-US" w:bidi="ar-SA"/>
    </w:rPr>
  </w:style>
  <w:style w:type="paragraph" w:customStyle="1" w:styleId="INREVNormal">
    <w:name w:val="INREV Normal"/>
    <w:basedOn w:val="Normal"/>
    <w:link w:val="INREVNormalChar"/>
    <w:qFormat/>
    <w:rsid w:val="00E071E7"/>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E071E7"/>
    <w:rPr>
      <w:rFonts w:ascii="Arial" w:eastAsiaTheme="minorEastAsia" w:hAnsi="Arial" w:cs="Arial"/>
      <w:lang w:val="en-US" w:eastAsia="en-US"/>
    </w:rPr>
  </w:style>
  <w:style w:type="character" w:customStyle="1" w:styleId="CommentSubjectChar">
    <w:name w:val="Comment Subject Char"/>
    <w:basedOn w:val="CommentTextChar"/>
    <w:link w:val="CommentSubject"/>
    <w:uiPriority w:val="99"/>
    <w:semiHidden/>
    <w:rsid w:val="00E312CA"/>
    <w:rPr>
      <w:rFonts w:ascii="Calibri" w:eastAsia="PMingLiU" w:hAnsi="Calibri"/>
      <w:b/>
      <w:bCs/>
      <w:lang w:val="en-US" w:eastAsia="zh-TW" w:bidi="ar-SA"/>
    </w:rPr>
  </w:style>
  <w:style w:type="character" w:customStyle="1" w:styleId="BodyTextChar">
    <w:name w:val="Body Text Char"/>
    <w:basedOn w:val="DefaultParagraphFont"/>
    <w:link w:val="BodyText"/>
    <w:rsid w:val="00E312CA"/>
    <w:rPr>
      <w:rFonts w:ascii="Arial" w:hAnsi="Arial"/>
      <w:szCs w:val="24"/>
      <w:lang w:eastAsia="en-US"/>
    </w:rPr>
  </w:style>
  <w:style w:type="paragraph" w:customStyle="1" w:styleId="Footer-Title">
    <w:name w:val="Footer - Title"/>
    <w:link w:val="Footer-TitleChar"/>
    <w:uiPriority w:val="45"/>
    <w:rsid w:val="00E312CA"/>
    <w:pPr>
      <w:spacing w:after="80"/>
      <w:jc w:val="center"/>
    </w:pPr>
    <w:rPr>
      <w:rFonts w:ascii="Univers 45 Light" w:eastAsiaTheme="minorEastAsia" w:hAnsi="Univers 45 Light" w:cstheme="minorBidi"/>
      <w:color w:val="4472C4" w:themeColor="accent1"/>
      <w:sz w:val="16"/>
      <w:szCs w:val="16"/>
      <w:lang w:val="en-US" w:eastAsia="en-US"/>
    </w:rPr>
  </w:style>
  <w:style w:type="paragraph" w:customStyle="1" w:styleId="Footer-PageNumber">
    <w:name w:val="Footer - Page Number"/>
    <w:link w:val="Footer-PageNumberChar"/>
    <w:uiPriority w:val="45"/>
    <w:rsid w:val="00E312CA"/>
    <w:pPr>
      <w:spacing w:after="200"/>
      <w:jc w:val="center"/>
    </w:pPr>
    <w:rPr>
      <w:rFonts w:ascii="Univers 45 Light" w:eastAsiaTheme="minorEastAsia" w:hAnsi="Univers 45 Light" w:cstheme="minorBidi"/>
      <w:b/>
      <w:noProof/>
      <w:color w:val="44546A" w:themeColor="text2"/>
      <w:sz w:val="18"/>
      <w:szCs w:val="18"/>
      <w:lang w:val="en-US" w:eastAsia="en-US"/>
    </w:rPr>
  </w:style>
  <w:style w:type="character" w:customStyle="1" w:styleId="Footer-TitleChar">
    <w:name w:val="Footer - Title Char"/>
    <w:basedOn w:val="DefaultParagraphFont"/>
    <w:link w:val="Footer-Title"/>
    <w:uiPriority w:val="45"/>
    <w:rsid w:val="00E312CA"/>
    <w:rPr>
      <w:rFonts w:ascii="Univers 45 Light" w:eastAsiaTheme="minorEastAsia" w:hAnsi="Univers 45 Light" w:cstheme="minorBidi"/>
      <w:color w:val="4472C4" w:themeColor="accent1"/>
      <w:sz w:val="16"/>
      <w:szCs w:val="16"/>
      <w:lang w:val="en-US" w:eastAsia="en-US"/>
    </w:rPr>
  </w:style>
  <w:style w:type="character" w:customStyle="1" w:styleId="Footer-PageNumberChar">
    <w:name w:val="Footer - Page Number Char"/>
    <w:basedOn w:val="DefaultParagraphFont"/>
    <w:link w:val="Footer-PageNumber"/>
    <w:uiPriority w:val="45"/>
    <w:rsid w:val="00E312CA"/>
    <w:rPr>
      <w:rFonts w:ascii="Univers 45 Light" w:eastAsiaTheme="minorEastAsia" w:hAnsi="Univers 45 Light" w:cstheme="minorBidi"/>
      <w:b/>
      <w:noProof/>
      <w:color w:val="44546A" w:themeColor="text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4" ma:contentTypeDescription="Create a new document." ma:contentTypeScope="" ma:versionID="141df414786b5a5e3c726d779df47ced">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d233c14aa271583c0434f09cb3a66a23"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7447-4532-4293-8B4F-C33B90EC785B}">
  <ds:schemaRefs>
    <ds:schemaRef ds:uri="http://schemas.openxmlformats.org/package/2006/metadata/core-properties"/>
    <ds:schemaRef ds:uri="3cacb1fb-8034-49eb-92fa-02e9d9e8c610"/>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61f97334-ae98-4ddf-87ee-81edeebb5d8e"/>
    <ds:schemaRef ds:uri="http://purl.org/dc/elements/1.1/"/>
    <ds:schemaRef ds:uri="http://purl.org/dc/dcmitype/"/>
  </ds:schemaRefs>
</ds:datastoreItem>
</file>

<file path=customXml/itemProps2.xml><?xml version="1.0" encoding="utf-8"?>
<ds:datastoreItem xmlns:ds="http://schemas.openxmlformats.org/officeDocument/2006/customXml" ds:itemID="{B2BF3B39-6D30-4943-BD1E-1F7C52085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870BE-37B2-4153-83C8-4F462A1664DC}">
  <ds:schemaRefs>
    <ds:schemaRef ds:uri="http://schemas.microsoft.com/sharepoint/v3/contenttype/forms"/>
  </ds:schemaRefs>
</ds:datastoreItem>
</file>

<file path=customXml/itemProps4.xml><?xml version="1.0" encoding="utf-8"?>
<ds:datastoreItem xmlns:ds="http://schemas.openxmlformats.org/officeDocument/2006/customXml" ds:itemID="{6BB8673F-7ED4-44E2-A9B7-C21CFAEF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3252</Words>
  <Characters>19119</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22327</CharactersWithSpaces>
  <SharedDoc>false</SharedDoc>
  <HLinks>
    <vt:vector size="186" baseType="variant">
      <vt:variant>
        <vt:i4>1310781</vt:i4>
      </vt:variant>
      <vt:variant>
        <vt:i4>182</vt:i4>
      </vt:variant>
      <vt:variant>
        <vt:i4>0</vt:i4>
      </vt:variant>
      <vt:variant>
        <vt:i4>5</vt:i4>
      </vt:variant>
      <vt:variant>
        <vt:lpwstr/>
      </vt:variant>
      <vt:variant>
        <vt:lpwstr>_Toc489871726</vt:lpwstr>
      </vt:variant>
      <vt:variant>
        <vt:i4>1310781</vt:i4>
      </vt:variant>
      <vt:variant>
        <vt:i4>176</vt:i4>
      </vt:variant>
      <vt:variant>
        <vt:i4>0</vt:i4>
      </vt:variant>
      <vt:variant>
        <vt:i4>5</vt:i4>
      </vt:variant>
      <vt:variant>
        <vt:lpwstr/>
      </vt:variant>
      <vt:variant>
        <vt:lpwstr>_Toc489871725</vt:lpwstr>
      </vt:variant>
      <vt:variant>
        <vt:i4>1310781</vt:i4>
      </vt:variant>
      <vt:variant>
        <vt:i4>170</vt:i4>
      </vt:variant>
      <vt:variant>
        <vt:i4>0</vt:i4>
      </vt:variant>
      <vt:variant>
        <vt:i4>5</vt:i4>
      </vt:variant>
      <vt:variant>
        <vt:lpwstr/>
      </vt:variant>
      <vt:variant>
        <vt:lpwstr>_Toc489871724</vt:lpwstr>
      </vt:variant>
      <vt:variant>
        <vt:i4>1507389</vt:i4>
      </vt:variant>
      <vt:variant>
        <vt:i4>164</vt:i4>
      </vt:variant>
      <vt:variant>
        <vt:i4>0</vt:i4>
      </vt:variant>
      <vt:variant>
        <vt:i4>5</vt:i4>
      </vt:variant>
      <vt:variant>
        <vt:lpwstr/>
      </vt:variant>
      <vt:variant>
        <vt:lpwstr>_Toc489871719</vt:lpwstr>
      </vt:variant>
      <vt:variant>
        <vt:i4>1507389</vt:i4>
      </vt:variant>
      <vt:variant>
        <vt:i4>158</vt:i4>
      </vt:variant>
      <vt:variant>
        <vt:i4>0</vt:i4>
      </vt:variant>
      <vt:variant>
        <vt:i4>5</vt:i4>
      </vt:variant>
      <vt:variant>
        <vt:lpwstr/>
      </vt:variant>
      <vt:variant>
        <vt:lpwstr>_Toc489871718</vt:lpwstr>
      </vt:variant>
      <vt:variant>
        <vt:i4>1507389</vt:i4>
      </vt:variant>
      <vt:variant>
        <vt:i4>152</vt:i4>
      </vt:variant>
      <vt:variant>
        <vt:i4>0</vt:i4>
      </vt:variant>
      <vt:variant>
        <vt:i4>5</vt:i4>
      </vt:variant>
      <vt:variant>
        <vt:lpwstr/>
      </vt:variant>
      <vt:variant>
        <vt:lpwstr>_Toc489871717</vt:lpwstr>
      </vt:variant>
      <vt:variant>
        <vt:i4>1507389</vt:i4>
      </vt:variant>
      <vt:variant>
        <vt:i4>146</vt:i4>
      </vt:variant>
      <vt:variant>
        <vt:i4>0</vt:i4>
      </vt:variant>
      <vt:variant>
        <vt:i4>5</vt:i4>
      </vt:variant>
      <vt:variant>
        <vt:lpwstr/>
      </vt:variant>
      <vt:variant>
        <vt:lpwstr>_Toc489871716</vt:lpwstr>
      </vt:variant>
      <vt:variant>
        <vt:i4>1507389</vt:i4>
      </vt:variant>
      <vt:variant>
        <vt:i4>140</vt:i4>
      </vt:variant>
      <vt:variant>
        <vt:i4>0</vt:i4>
      </vt:variant>
      <vt:variant>
        <vt:i4>5</vt:i4>
      </vt:variant>
      <vt:variant>
        <vt:lpwstr/>
      </vt:variant>
      <vt:variant>
        <vt:lpwstr>_Toc489871715</vt:lpwstr>
      </vt:variant>
      <vt:variant>
        <vt:i4>1507389</vt:i4>
      </vt:variant>
      <vt:variant>
        <vt:i4>134</vt:i4>
      </vt:variant>
      <vt:variant>
        <vt:i4>0</vt:i4>
      </vt:variant>
      <vt:variant>
        <vt:i4>5</vt:i4>
      </vt:variant>
      <vt:variant>
        <vt:lpwstr/>
      </vt:variant>
      <vt:variant>
        <vt:lpwstr>_Toc489871714</vt:lpwstr>
      </vt:variant>
      <vt:variant>
        <vt:i4>1507389</vt:i4>
      </vt:variant>
      <vt:variant>
        <vt:i4>128</vt:i4>
      </vt:variant>
      <vt:variant>
        <vt:i4>0</vt:i4>
      </vt:variant>
      <vt:variant>
        <vt:i4>5</vt:i4>
      </vt:variant>
      <vt:variant>
        <vt:lpwstr/>
      </vt:variant>
      <vt:variant>
        <vt:lpwstr>_Toc489871711</vt:lpwstr>
      </vt:variant>
      <vt:variant>
        <vt:i4>1507389</vt:i4>
      </vt:variant>
      <vt:variant>
        <vt:i4>122</vt:i4>
      </vt:variant>
      <vt:variant>
        <vt:i4>0</vt:i4>
      </vt:variant>
      <vt:variant>
        <vt:i4>5</vt:i4>
      </vt:variant>
      <vt:variant>
        <vt:lpwstr/>
      </vt:variant>
      <vt:variant>
        <vt:lpwstr>_Toc489871710</vt:lpwstr>
      </vt:variant>
      <vt:variant>
        <vt:i4>1441853</vt:i4>
      </vt:variant>
      <vt:variant>
        <vt:i4>116</vt:i4>
      </vt:variant>
      <vt:variant>
        <vt:i4>0</vt:i4>
      </vt:variant>
      <vt:variant>
        <vt:i4>5</vt:i4>
      </vt:variant>
      <vt:variant>
        <vt:lpwstr/>
      </vt:variant>
      <vt:variant>
        <vt:lpwstr>_Toc489871709</vt:lpwstr>
      </vt:variant>
      <vt:variant>
        <vt:i4>1441853</vt:i4>
      </vt:variant>
      <vt:variant>
        <vt:i4>110</vt:i4>
      </vt:variant>
      <vt:variant>
        <vt:i4>0</vt:i4>
      </vt:variant>
      <vt:variant>
        <vt:i4>5</vt:i4>
      </vt:variant>
      <vt:variant>
        <vt:lpwstr/>
      </vt:variant>
      <vt:variant>
        <vt:lpwstr>_Toc489871708</vt:lpwstr>
      </vt:variant>
      <vt:variant>
        <vt:i4>2031676</vt:i4>
      </vt:variant>
      <vt:variant>
        <vt:i4>104</vt:i4>
      </vt:variant>
      <vt:variant>
        <vt:i4>0</vt:i4>
      </vt:variant>
      <vt:variant>
        <vt:i4>5</vt:i4>
      </vt:variant>
      <vt:variant>
        <vt:lpwstr/>
      </vt:variant>
      <vt:variant>
        <vt:lpwstr>_Toc489871698</vt:lpwstr>
      </vt:variant>
      <vt:variant>
        <vt:i4>2031676</vt:i4>
      </vt:variant>
      <vt:variant>
        <vt:i4>98</vt:i4>
      </vt:variant>
      <vt:variant>
        <vt:i4>0</vt:i4>
      </vt:variant>
      <vt:variant>
        <vt:i4>5</vt:i4>
      </vt:variant>
      <vt:variant>
        <vt:lpwstr/>
      </vt:variant>
      <vt:variant>
        <vt:lpwstr>_Toc489871697</vt:lpwstr>
      </vt:variant>
      <vt:variant>
        <vt:i4>2031676</vt:i4>
      </vt:variant>
      <vt:variant>
        <vt:i4>92</vt:i4>
      </vt:variant>
      <vt:variant>
        <vt:i4>0</vt:i4>
      </vt:variant>
      <vt:variant>
        <vt:i4>5</vt:i4>
      </vt:variant>
      <vt:variant>
        <vt:lpwstr/>
      </vt:variant>
      <vt:variant>
        <vt:lpwstr>_Toc489871696</vt:lpwstr>
      </vt:variant>
      <vt:variant>
        <vt:i4>2031676</vt:i4>
      </vt:variant>
      <vt:variant>
        <vt:i4>86</vt:i4>
      </vt:variant>
      <vt:variant>
        <vt:i4>0</vt:i4>
      </vt:variant>
      <vt:variant>
        <vt:i4>5</vt:i4>
      </vt:variant>
      <vt:variant>
        <vt:lpwstr/>
      </vt:variant>
      <vt:variant>
        <vt:lpwstr>_Toc489871693</vt:lpwstr>
      </vt:variant>
      <vt:variant>
        <vt:i4>2031676</vt:i4>
      </vt:variant>
      <vt:variant>
        <vt:i4>80</vt:i4>
      </vt:variant>
      <vt:variant>
        <vt:i4>0</vt:i4>
      </vt:variant>
      <vt:variant>
        <vt:i4>5</vt:i4>
      </vt:variant>
      <vt:variant>
        <vt:lpwstr/>
      </vt:variant>
      <vt:variant>
        <vt:lpwstr>_Toc489871692</vt:lpwstr>
      </vt:variant>
      <vt:variant>
        <vt:i4>2031676</vt:i4>
      </vt:variant>
      <vt:variant>
        <vt:i4>74</vt:i4>
      </vt:variant>
      <vt:variant>
        <vt:i4>0</vt:i4>
      </vt:variant>
      <vt:variant>
        <vt:i4>5</vt:i4>
      </vt:variant>
      <vt:variant>
        <vt:lpwstr/>
      </vt:variant>
      <vt:variant>
        <vt:lpwstr>_Toc489871691</vt:lpwstr>
      </vt:variant>
      <vt:variant>
        <vt:i4>1966140</vt:i4>
      </vt:variant>
      <vt:variant>
        <vt:i4>68</vt:i4>
      </vt:variant>
      <vt:variant>
        <vt:i4>0</vt:i4>
      </vt:variant>
      <vt:variant>
        <vt:i4>5</vt:i4>
      </vt:variant>
      <vt:variant>
        <vt:lpwstr/>
      </vt:variant>
      <vt:variant>
        <vt:lpwstr>_Toc489871688</vt:lpwstr>
      </vt:variant>
      <vt:variant>
        <vt:i4>1966140</vt:i4>
      </vt:variant>
      <vt:variant>
        <vt:i4>62</vt:i4>
      </vt:variant>
      <vt:variant>
        <vt:i4>0</vt:i4>
      </vt:variant>
      <vt:variant>
        <vt:i4>5</vt:i4>
      </vt:variant>
      <vt:variant>
        <vt:lpwstr/>
      </vt:variant>
      <vt:variant>
        <vt:lpwstr>_Toc489871687</vt:lpwstr>
      </vt:variant>
      <vt:variant>
        <vt:i4>1966140</vt:i4>
      </vt:variant>
      <vt:variant>
        <vt:i4>56</vt:i4>
      </vt:variant>
      <vt:variant>
        <vt:i4>0</vt:i4>
      </vt:variant>
      <vt:variant>
        <vt:i4>5</vt:i4>
      </vt:variant>
      <vt:variant>
        <vt:lpwstr/>
      </vt:variant>
      <vt:variant>
        <vt:lpwstr>_Toc489871686</vt:lpwstr>
      </vt:variant>
      <vt:variant>
        <vt:i4>1966140</vt:i4>
      </vt:variant>
      <vt:variant>
        <vt:i4>50</vt:i4>
      </vt:variant>
      <vt:variant>
        <vt:i4>0</vt:i4>
      </vt:variant>
      <vt:variant>
        <vt:i4>5</vt:i4>
      </vt:variant>
      <vt:variant>
        <vt:lpwstr/>
      </vt:variant>
      <vt:variant>
        <vt:lpwstr>_Toc489871685</vt:lpwstr>
      </vt:variant>
      <vt:variant>
        <vt:i4>1114172</vt:i4>
      </vt:variant>
      <vt:variant>
        <vt:i4>44</vt:i4>
      </vt:variant>
      <vt:variant>
        <vt:i4>0</vt:i4>
      </vt:variant>
      <vt:variant>
        <vt:i4>5</vt:i4>
      </vt:variant>
      <vt:variant>
        <vt:lpwstr/>
      </vt:variant>
      <vt:variant>
        <vt:lpwstr>_Toc489871676</vt:lpwstr>
      </vt:variant>
      <vt:variant>
        <vt:i4>1114172</vt:i4>
      </vt:variant>
      <vt:variant>
        <vt:i4>38</vt:i4>
      </vt:variant>
      <vt:variant>
        <vt:i4>0</vt:i4>
      </vt:variant>
      <vt:variant>
        <vt:i4>5</vt:i4>
      </vt:variant>
      <vt:variant>
        <vt:lpwstr/>
      </vt:variant>
      <vt:variant>
        <vt:lpwstr>_Toc489871675</vt:lpwstr>
      </vt:variant>
      <vt:variant>
        <vt:i4>1114172</vt:i4>
      </vt:variant>
      <vt:variant>
        <vt:i4>32</vt:i4>
      </vt:variant>
      <vt:variant>
        <vt:i4>0</vt:i4>
      </vt:variant>
      <vt:variant>
        <vt:i4>5</vt:i4>
      </vt:variant>
      <vt:variant>
        <vt:lpwstr/>
      </vt:variant>
      <vt:variant>
        <vt:lpwstr>_Toc489871674</vt:lpwstr>
      </vt:variant>
      <vt:variant>
        <vt:i4>1114172</vt:i4>
      </vt:variant>
      <vt:variant>
        <vt:i4>26</vt:i4>
      </vt:variant>
      <vt:variant>
        <vt:i4>0</vt:i4>
      </vt:variant>
      <vt:variant>
        <vt:i4>5</vt:i4>
      </vt:variant>
      <vt:variant>
        <vt:lpwstr/>
      </vt:variant>
      <vt:variant>
        <vt:lpwstr>_Toc489871670</vt:lpwstr>
      </vt:variant>
      <vt:variant>
        <vt:i4>1048636</vt:i4>
      </vt:variant>
      <vt:variant>
        <vt:i4>20</vt:i4>
      </vt:variant>
      <vt:variant>
        <vt:i4>0</vt:i4>
      </vt:variant>
      <vt:variant>
        <vt:i4>5</vt:i4>
      </vt:variant>
      <vt:variant>
        <vt:lpwstr/>
      </vt:variant>
      <vt:variant>
        <vt:lpwstr>_Toc489871669</vt:lpwstr>
      </vt:variant>
      <vt:variant>
        <vt:i4>1048636</vt:i4>
      </vt:variant>
      <vt:variant>
        <vt:i4>14</vt:i4>
      </vt:variant>
      <vt:variant>
        <vt:i4>0</vt:i4>
      </vt:variant>
      <vt:variant>
        <vt:i4>5</vt:i4>
      </vt:variant>
      <vt:variant>
        <vt:lpwstr/>
      </vt:variant>
      <vt:variant>
        <vt:lpwstr>_Toc489871668</vt:lpwstr>
      </vt:variant>
      <vt:variant>
        <vt:i4>1048636</vt:i4>
      </vt:variant>
      <vt:variant>
        <vt:i4>8</vt:i4>
      </vt:variant>
      <vt:variant>
        <vt:i4>0</vt:i4>
      </vt:variant>
      <vt:variant>
        <vt:i4>5</vt:i4>
      </vt:variant>
      <vt:variant>
        <vt:lpwstr/>
      </vt:variant>
      <vt:variant>
        <vt:lpwstr>_Toc489871667</vt:lpwstr>
      </vt:variant>
      <vt:variant>
        <vt:i4>1048636</vt:i4>
      </vt:variant>
      <vt:variant>
        <vt:i4>2</vt:i4>
      </vt:variant>
      <vt:variant>
        <vt:i4>0</vt:i4>
      </vt:variant>
      <vt:variant>
        <vt:i4>5</vt:i4>
      </vt:variant>
      <vt:variant>
        <vt:lpwstr/>
      </vt:variant>
      <vt:variant>
        <vt:lpwstr>_Toc489871666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Goda Miskinyte</cp:lastModifiedBy>
  <cp:revision>12</cp:revision>
  <cp:lastPrinted>2018-07-18T08:34:00Z</cp:lastPrinted>
  <dcterms:created xsi:type="dcterms:W3CDTF">2020-07-22T12:27:00Z</dcterms:created>
  <dcterms:modified xsi:type="dcterms:W3CDTF">2020-07-22T13:15:00Z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ies>
</file>